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1AC3" w:rsidRPr="00636BEB" w:rsidRDefault="00C91AC3" w:rsidP="00C91AC3">
      <w:pPr>
        <w:jc w:val="center"/>
        <w:rPr>
          <w:rFonts w:ascii="Times New Roman" w:hAnsi="Times New Roman" w:cs="Times New Roman"/>
          <w:bCs/>
          <w:color w:val="000000" w:themeColor="text1"/>
          <w:sz w:val="24"/>
          <w:szCs w:val="24"/>
        </w:rPr>
      </w:pPr>
      <w:r w:rsidRPr="00636BEB">
        <w:rPr>
          <w:rStyle w:val="Strong"/>
          <w:rFonts w:ascii="Times New Roman" w:hAnsi="Times New Roman" w:cs="Times New Roman"/>
          <w:bCs w:val="0"/>
          <w:color w:val="000000" w:themeColor="text1"/>
          <w:sz w:val="24"/>
          <w:szCs w:val="24"/>
          <w:shd w:val="clear" w:color="auto" w:fill="FFFFFF"/>
        </w:rPr>
        <w:t>CERTIFICATE COURSE FOR NON BANKING FINANCIAL COMPANIES</w:t>
      </w:r>
    </w:p>
    <w:tbl>
      <w:tblPr>
        <w:tblStyle w:val="TableGrid"/>
        <w:tblW w:w="0" w:type="auto"/>
        <w:tblInd w:w="0" w:type="dxa"/>
        <w:tblLook w:val="04A0" w:firstRow="1" w:lastRow="0" w:firstColumn="1" w:lastColumn="0" w:noHBand="0" w:noVBand="1"/>
      </w:tblPr>
      <w:tblGrid>
        <w:gridCol w:w="988"/>
        <w:gridCol w:w="8028"/>
      </w:tblGrid>
      <w:tr w:rsidR="00636BEB" w:rsidRPr="00636BEB" w:rsidTr="008D50AD">
        <w:tc>
          <w:tcPr>
            <w:tcW w:w="988" w:type="dxa"/>
            <w:tcBorders>
              <w:top w:val="single" w:sz="4" w:space="0" w:color="auto"/>
              <w:left w:val="single" w:sz="4" w:space="0" w:color="auto"/>
              <w:bottom w:val="single" w:sz="4" w:space="0" w:color="auto"/>
              <w:right w:val="single" w:sz="4" w:space="0" w:color="auto"/>
            </w:tcBorders>
            <w:hideMark/>
          </w:tcPr>
          <w:p w:rsidR="00C91AC3" w:rsidRPr="00636BEB" w:rsidRDefault="00C91AC3" w:rsidP="008D50AD">
            <w:pPr>
              <w:spacing w:line="240" w:lineRule="auto"/>
              <w:rPr>
                <w:rFonts w:ascii="Times New Roman" w:hAnsi="Times New Roman" w:cs="Times New Roman"/>
                <w:color w:val="000000" w:themeColor="text1"/>
                <w:sz w:val="24"/>
                <w:szCs w:val="24"/>
              </w:rPr>
            </w:pPr>
            <w:r w:rsidRPr="00636BEB">
              <w:rPr>
                <w:rFonts w:ascii="Times New Roman" w:eastAsia="Times New Roman" w:hAnsi="Times New Roman" w:cs="Times New Roman"/>
                <w:b/>
                <w:bCs/>
                <w:color w:val="000000" w:themeColor="text1"/>
                <w:sz w:val="24"/>
                <w:szCs w:val="24"/>
                <w:lang w:eastAsia="en-IN"/>
              </w:rPr>
              <w:t>Sr. No.</w:t>
            </w:r>
          </w:p>
        </w:tc>
        <w:tc>
          <w:tcPr>
            <w:tcW w:w="8028" w:type="dxa"/>
            <w:tcBorders>
              <w:top w:val="single" w:sz="4" w:space="0" w:color="auto"/>
              <w:left w:val="single" w:sz="4" w:space="0" w:color="auto"/>
              <w:bottom w:val="single" w:sz="4" w:space="0" w:color="auto"/>
              <w:right w:val="single" w:sz="4" w:space="0" w:color="auto"/>
            </w:tcBorders>
            <w:hideMark/>
          </w:tcPr>
          <w:p w:rsidR="00C91AC3" w:rsidRPr="00636BEB" w:rsidRDefault="00C91AC3" w:rsidP="008D50AD">
            <w:pPr>
              <w:spacing w:line="240" w:lineRule="auto"/>
              <w:rPr>
                <w:rFonts w:ascii="Times New Roman" w:hAnsi="Times New Roman" w:cs="Times New Roman"/>
                <w:color w:val="000000" w:themeColor="text1"/>
                <w:sz w:val="24"/>
                <w:szCs w:val="24"/>
              </w:rPr>
            </w:pPr>
            <w:r w:rsidRPr="00636BEB">
              <w:rPr>
                <w:rFonts w:ascii="Times New Roman" w:eastAsia="Times New Roman" w:hAnsi="Times New Roman" w:cs="Times New Roman"/>
                <w:b/>
                <w:bCs/>
                <w:color w:val="000000" w:themeColor="text1"/>
                <w:sz w:val="24"/>
                <w:szCs w:val="24"/>
                <w:lang w:eastAsia="en-IN"/>
              </w:rPr>
              <w:t>Important Notifications</w:t>
            </w:r>
          </w:p>
        </w:tc>
      </w:tr>
      <w:tr w:rsidR="00636BEB" w:rsidRPr="00636BEB" w:rsidTr="008D50AD">
        <w:tc>
          <w:tcPr>
            <w:tcW w:w="988" w:type="dxa"/>
            <w:tcBorders>
              <w:top w:val="single" w:sz="4" w:space="0" w:color="auto"/>
              <w:left w:val="single" w:sz="4" w:space="0" w:color="auto"/>
              <w:bottom w:val="single" w:sz="4" w:space="0" w:color="auto"/>
              <w:right w:val="single" w:sz="4" w:space="0" w:color="auto"/>
            </w:tcBorders>
            <w:hideMark/>
          </w:tcPr>
          <w:p w:rsidR="00C91AC3" w:rsidRPr="00636BEB" w:rsidRDefault="00C91AC3" w:rsidP="008D50AD">
            <w:pPr>
              <w:spacing w:line="240" w:lineRule="auto"/>
              <w:rPr>
                <w:rFonts w:ascii="Times New Roman" w:hAnsi="Times New Roman" w:cs="Times New Roman"/>
                <w:color w:val="000000" w:themeColor="text1"/>
                <w:sz w:val="24"/>
                <w:szCs w:val="24"/>
              </w:rPr>
            </w:pPr>
            <w:r w:rsidRPr="00636BEB">
              <w:rPr>
                <w:rFonts w:ascii="Times New Roman" w:hAnsi="Times New Roman" w:cs="Times New Roman"/>
                <w:color w:val="000000" w:themeColor="text1"/>
                <w:sz w:val="24"/>
                <w:szCs w:val="24"/>
              </w:rPr>
              <w:t>1</w:t>
            </w:r>
          </w:p>
        </w:tc>
        <w:tc>
          <w:tcPr>
            <w:tcW w:w="8028" w:type="dxa"/>
            <w:tcBorders>
              <w:top w:val="single" w:sz="4" w:space="0" w:color="auto"/>
              <w:left w:val="single" w:sz="4" w:space="0" w:color="auto"/>
              <w:bottom w:val="single" w:sz="4" w:space="0" w:color="auto"/>
              <w:right w:val="single" w:sz="4" w:space="0" w:color="auto"/>
            </w:tcBorders>
          </w:tcPr>
          <w:p w:rsidR="00C91AC3" w:rsidRPr="00636BEB" w:rsidRDefault="00636BEB" w:rsidP="008D50AD">
            <w:pPr>
              <w:spacing w:line="240" w:lineRule="auto"/>
              <w:rPr>
                <w:rFonts w:ascii="Times New Roman" w:hAnsi="Times New Roman" w:cs="Times New Roman"/>
                <w:color w:val="000000" w:themeColor="text1"/>
                <w:sz w:val="24"/>
                <w:szCs w:val="24"/>
              </w:rPr>
            </w:pPr>
            <w:r w:rsidRPr="00636BEB">
              <w:rPr>
                <w:rFonts w:ascii="Times New Roman" w:hAnsi="Times New Roman" w:cs="Times New Roman"/>
                <w:color w:val="000000" w:themeColor="text1"/>
                <w:sz w:val="24"/>
                <w:szCs w:val="24"/>
              </w:rPr>
              <w:t>Amendment to the Master Direction (MD) on KYC</w:t>
            </w:r>
          </w:p>
        </w:tc>
      </w:tr>
      <w:tr w:rsidR="00636BEB" w:rsidRPr="00636BEB" w:rsidTr="008D50AD">
        <w:tc>
          <w:tcPr>
            <w:tcW w:w="988" w:type="dxa"/>
            <w:tcBorders>
              <w:top w:val="single" w:sz="4" w:space="0" w:color="auto"/>
              <w:left w:val="single" w:sz="4" w:space="0" w:color="auto"/>
              <w:bottom w:val="single" w:sz="4" w:space="0" w:color="auto"/>
              <w:right w:val="single" w:sz="4" w:space="0" w:color="auto"/>
            </w:tcBorders>
            <w:hideMark/>
          </w:tcPr>
          <w:p w:rsidR="00C91AC3" w:rsidRPr="00636BEB" w:rsidRDefault="00C91AC3" w:rsidP="008D50AD">
            <w:pPr>
              <w:spacing w:line="240" w:lineRule="auto"/>
              <w:rPr>
                <w:rFonts w:ascii="Times New Roman" w:hAnsi="Times New Roman" w:cs="Times New Roman"/>
                <w:color w:val="000000" w:themeColor="text1"/>
                <w:sz w:val="24"/>
                <w:szCs w:val="24"/>
              </w:rPr>
            </w:pPr>
            <w:r w:rsidRPr="00636BEB">
              <w:rPr>
                <w:rFonts w:ascii="Times New Roman" w:hAnsi="Times New Roman" w:cs="Times New Roman"/>
                <w:color w:val="000000" w:themeColor="text1"/>
                <w:sz w:val="24"/>
                <w:szCs w:val="24"/>
              </w:rPr>
              <w:t>2</w:t>
            </w:r>
          </w:p>
        </w:tc>
        <w:tc>
          <w:tcPr>
            <w:tcW w:w="8028" w:type="dxa"/>
            <w:tcBorders>
              <w:top w:val="single" w:sz="4" w:space="0" w:color="auto"/>
              <w:left w:val="single" w:sz="4" w:space="0" w:color="auto"/>
              <w:bottom w:val="single" w:sz="4" w:space="0" w:color="auto"/>
              <w:right w:val="single" w:sz="4" w:space="0" w:color="auto"/>
            </w:tcBorders>
          </w:tcPr>
          <w:p w:rsidR="00C91AC3" w:rsidRPr="00636BEB" w:rsidRDefault="00636BEB" w:rsidP="008D50AD">
            <w:pPr>
              <w:spacing w:line="240" w:lineRule="auto"/>
              <w:rPr>
                <w:rFonts w:ascii="Times New Roman" w:hAnsi="Times New Roman" w:cs="Times New Roman"/>
                <w:color w:val="000000" w:themeColor="text1"/>
                <w:sz w:val="24"/>
                <w:szCs w:val="24"/>
              </w:rPr>
            </w:pPr>
            <w:r w:rsidRPr="00636BEB">
              <w:rPr>
                <w:rFonts w:ascii="Times New Roman" w:hAnsi="Times New Roman" w:cs="Times New Roman"/>
                <w:color w:val="000000" w:themeColor="text1"/>
                <w:sz w:val="24"/>
                <w:szCs w:val="24"/>
              </w:rPr>
              <w:t>Credit/Investment Concentration Norms – Credit Risk Transfer</w:t>
            </w:r>
          </w:p>
        </w:tc>
      </w:tr>
      <w:tr w:rsidR="00636BEB" w:rsidRPr="00636BEB" w:rsidTr="008D50AD">
        <w:tc>
          <w:tcPr>
            <w:tcW w:w="988" w:type="dxa"/>
            <w:tcBorders>
              <w:top w:val="single" w:sz="4" w:space="0" w:color="auto"/>
              <w:left w:val="single" w:sz="4" w:space="0" w:color="auto"/>
              <w:bottom w:val="single" w:sz="4" w:space="0" w:color="auto"/>
              <w:right w:val="single" w:sz="4" w:space="0" w:color="auto"/>
            </w:tcBorders>
            <w:hideMark/>
          </w:tcPr>
          <w:p w:rsidR="00C91AC3" w:rsidRPr="00636BEB" w:rsidRDefault="00C91AC3" w:rsidP="008D50AD">
            <w:pPr>
              <w:spacing w:line="240" w:lineRule="auto"/>
              <w:rPr>
                <w:rFonts w:ascii="Times New Roman" w:hAnsi="Times New Roman" w:cs="Times New Roman"/>
                <w:color w:val="000000" w:themeColor="text1"/>
                <w:sz w:val="24"/>
                <w:szCs w:val="24"/>
              </w:rPr>
            </w:pPr>
            <w:r w:rsidRPr="00636BEB">
              <w:rPr>
                <w:rFonts w:ascii="Times New Roman" w:hAnsi="Times New Roman" w:cs="Times New Roman"/>
                <w:color w:val="000000" w:themeColor="text1"/>
                <w:sz w:val="24"/>
                <w:szCs w:val="24"/>
              </w:rPr>
              <w:t>3</w:t>
            </w:r>
          </w:p>
        </w:tc>
        <w:tc>
          <w:tcPr>
            <w:tcW w:w="8028" w:type="dxa"/>
            <w:tcBorders>
              <w:top w:val="single" w:sz="4" w:space="0" w:color="auto"/>
              <w:left w:val="single" w:sz="4" w:space="0" w:color="auto"/>
              <w:bottom w:val="single" w:sz="4" w:space="0" w:color="auto"/>
              <w:right w:val="single" w:sz="4" w:space="0" w:color="auto"/>
            </w:tcBorders>
          </w:tcPr>
          <w:p w:rsidR="00C91AC3" w:rsidRPr="00636BEB" w:rsidRDefault="00636BEB" w:rsidP="008D50AD">
            <w:pPr>
              <w:spacing w:line="240" w:lineRule="auto"/>
              <w:rPr>
                <w:rFonts w:ascii="Times New Roman" w:hAnsi="Times New Roman" w:cs="Times New Roman"/>
                <w:color w:val="000000" w:themeColor="text1"/>
                <w:sz w:val="24"/>
                <w:szCs w:val="24"/>
              </w:rPr>
            </w:pPr>
            <w:r w:rsidRPr="00636BEB">
              <w:rPr>
                <w:rFonts w:ascii="Times New Roman" w:hAnsi="Times New Roman" w:cs="Times New Roman"/>
                <w:color w:val="000000" w:themeColor="text1"/>
                <w:sz w:val="24"/>
                <w:szCs w:val="24"/>
              </w:rPr>
              <w:t>Master Direction – Reserve Bank of India (Filing of Supervisory Returns) Directions - 2024</w:t>
            </w:r>
          </w:p>
        </w:tc>
      </w:tr>
      <w:tr w:rsidR="00636BEB" w:rsidRPr="00636BEB" w:rsidTr="008D50AD">
        <w:tc>
          <w:tcPr>
            <w:tcW w:w="988" w:type="dxa"/>
            <w:tcBorders>
              <w:top w:val="single" w:sz="4" w:space="0" w:color="auto"/>
              <w:left w:val="single" w:sz="4" w:space="0" w:color="auto"/>
              <w:bottom w:val="single" w:sz="4" w:space="0" w:color="auto"/>
              <w:right w:val="single" w:sz="4" w:space="0" w:color="auto"/>
            </w:tcBorders>
            <w:hideMark/>
          </w:tcPr>
          <w:p w:rsidR="00C91AC3" w:rsidRPr="00636BEB" w:rsidRDefault="00C91AC3" w:rsidP="008D50AD">
            <w:pPr>
              <w:spacing w:line="240" w:lineRule="auto"/>
              <w:rPr>
                <w:rFonts w:ascii="Times New Roman" w:hAnsi="Times New Roman" w:cs="Times New Roman"/>
                <w:color w:val="000000" w:themeColor="text1"/>
                <w:sz w:val="24"/>
                <w:szCs w:val="24"/>
              </w:rPr>
            </w:pPr>
            <w:r w:rsidRPr="00636BEB">
              <w:rPr>
                <w:rFonts w:ascii="Times New Roman" w:hAnsi="Times New Roman" w:cs="Times New Roman"/>
                <w:color w:val="000000" w:themeColor="text1"/>
                <w:sz w:val="24"/>
                <w:szCs w:val="24"/>
              </w:rPr>
              <w:t>4</w:t>
            </w:r>
          </w:p>
        </w:tc>
        <w:tc>
          <w:tcPr>
            <w:tcW w:w="8028" w:type="dxa"/>
            <w:tcBorders>
              <w:top w:val="single" w:sz="4" w:space="0" w:color="auto"/>
              <w:left w:val="single" w:sz="4" w:space="0" w:color="auto"/>
              <w:bottom w:val="single" w:sz="4" w:space="0" w:color="auto"/>
              <w:right w:val="single" w:sz="4" w:space="0" w:color="auto"/>
            </w:tcBorders>
          </w:tcPr>
          <w:p w:rsidR="00C91AC3" w:rsidRPr="00636BEB" w:rsidRDefault="00636BEB" w:rsidP="008D50AD">
            <w:pPr>
              <w:spacing w:line="240" w:lineRule="auto"/>
              <w:rPr>
                <w:rFonts w:ascii="Times New Roman" w:hAnsi="Times New Roman" w:cs="Times New Roman"/>
                <w:color w:val="000000" w:themeColor="text1"/>
                <w:sz w:val="24"/>
                <w:szCs w:val="24"/>
              </w:rPr>
            </w:pPr>
            <w:r w:rsidRPr="00636BEB">
              <w:rPr>
                <w:rFonts w:ascii="Times New Roman" w:hAnsi="Times New Roman" w:cs="Times New Roman"/>
                <w:color w:val="000000" w:themeColor="text1"/>
                <w:sz w:val="24"/>
                <w:szCs w:val="24"/>
              </w:rPr>
              <w:t>Appointment/re-appointment of Director, Managing Director or Chief Executive Officer in Asset Reconstruction Companies</w:t>
            </w:r>
          </w:p>
        </w:tc>
      </w:tr>
      <w:tr w:rsidR="00636BEB" w:rsidRPr="00636BEB" w:rsidTr="008D50AD">
        <w:tc>
          <w:tcPr>
            <w:tcW w:w="988" w:type="dxa"/>
            <w:tcBorders>
              <w:top w:val="single" w:sz="4" w:space="0" w:color="auto"/>
              <w:left w:val="single" w:sz="4" w:space="0" w:color="auto"/>
              <w:bottom w:val="single" w:sz="4" w:space="0" w:color="auto"/>
              <w:right w:val="single" w:sz="4" w:space="0" w:color="auto"/>
            </w:tcBorders>
            <w:hideMark/>
          </w:tcPr>
          <w:p w:rsidR="00C91AC3" w:rsidRPr="00636BEB" w:rsidRDefault="00C91AC3" w:rsidP="008D50AD">
            <w:pPr>
              <w:spacing w:line="240" w:lineRule="auto"/>
              <w:rPr>
                <w:rFonts w:ascii="Times New Roman" w:hAnsi="Times New Roman" w:cs="Times New Roman"/>
                <w:color w:val="000000" w:themeColor="text1"/>
                <w:sz w:val="24"/>
                <w:szCs w:val="24"/>
              </w:rPr>
            </w:pPr>
            <w:r w:rsidRPr="00636BEB">
              <w:rPr>
                <w:rFonts w:ascii="Times New Roman" w:hAnsi="Times New Roman" w:cs="Times New Roman"/>
                <w:color w:val="000000" w:themeColor="text1"/>
                <w:sz w:val="24"/>
                <w:szCs w:val="24"/>
              </w:rPr>
              <w:t>5</w:t>
            </w:r>
          </w:p>
        </w:tc>
        <w:tc>
          <w:tcPr>
            <w:tcW w:w="8028" w:type="dxa"/>
            <w:tcBorders>
              <w:top w:val="single" w:sz="4" w:space="0" w:color="auto"/>
              <w:left w:val="single" w:sz="4" w:space="0" w:color="auto"/>
              <w:bottom w:val="single" w:sz="4" w:space="0" w:color="auto"/>
              <w:right w:val="single" w:sz="4" w:space="0" w:color="auto"/>
            </w:tcBorders>
          </w:tcPr>
          <w:p w:rsidR="00C91AC3" w:rsidRPr="00636BEB" w:rsidRDefault="00636BEB" w:rsidP="008D50AD">
            <w:pPr>
              <w:spacing w:line="240" w:lineRule="auto"/>
              <w:rPr>
                <w:rFonts w:ascii="Times New Roman" w:hAnsi="Times New Roman" w:cs="Times New Roman"/>
                <w:color w:val="000000" w:themeColor="text1"/>
                <w:sz w:val="24"/>
                <w:szCs w:val="24"/>
              </w:rPr>
            </w:pPr>
            <w:r w:rsidRPr="00636BEB">
              <w:rPr>
                <w:rFonts w:ascii="Times New Roman" w:hAnsi="Times New Roman" w:cs="Times New Roman"/>
                <w:color w:val="000000" w:themeColor="text1"/>
                <w:sz w:val="24"/>
                <w:szCs w:val="24"/>
              </w:rPr>
              <w:t>Amendment to the Master Direction - Credit Card and Debit Card – Issuance and Conduct Directions, 2022</w:t>
            </w:r>
          </w:p>
        </w:tc>
      </w:tr>
      <w:tr w:rsidR="00636BEB" w:rsidRPr="00636BEB" w:rsidTr="008D50AD">
        <w:tc>
          <w:tcPr>
            <w:tcW w:w="988" w:type="dxa"/>
            <w:tcBorders>
              <w:top w:val="single" w:sz="4" w:space="0" w:color="auto"/>
              <w:left w:val="single" w:sz="4" w:space="0" w:color="auto"/>
              <w:bottom w:val="single" w:sz="4" w:space="0" w:color="auto"/>
              <w:right w:val="single" w:sz="4" w:space="0" w:color="auto"/>
            </w:tcBorders>
            <w:hideMark/>
          </w:tcPr>
          <w:p w:rsidR="00C91AC3" w:rsidRPr="00636BEB" w:rsidRDefault="00C91AC3" w:rsidP="008D50AD">
            <w:pPr>
              <w:spacing w:line="240" w:lineRule="auto"/>
              <w:rPr>
                <w:rFonts w:ascii="Times New Roman" w:hAnsi="Times New Roman" w:cs="Times New Roman"/>
                <w:color w:val="000000" w:themeColor="text1"/>
                <w:sz w:val="24"/>
                <w:szCs w:val="24"/>
              </w:rPr>
            </w:pPr>
            <w:r w:rsidRPr="00636BEB">
              <w:rPr>
                <w:rFonts w:ascii="Times New Roman" w:hAnsi="Times New Roman" w:cs="Times New Roman"/>
                <w:color w:val="000000" w:themeColor="text1"/>
                <w:sz w:val="24"/>
                <w:szCs w:val="24"/>
              </w:rPr>
              <w:t>6</w:t>
            </w:r>
          </w:p>
        </w:tc>
        <w:tc>
          <w:tcPr>
            <w:tcW w:w="8028" w:type="dxa"/>
            <w:tcBorders>
              <w:top w:val="single" w:sz="4" w:space="0" w:color="auto"/>
              <w:left w:val="single" w:sz="4" w:space="0" w:color="auto"/>
              <w:bottom w:val="single" w:sz="4" w:space="0" w:color="auto"/>
              <w:right w:val="single" w:sz="4" w:space="0" w:color="auto"/>
            </w:tcBorders>
          </w:tcPr>
          <w:p w:rsidR="00C91AC3" w:rsidRPr="00636BEB" w:rsidRDefault="00636BEB" w:rsidP="008D50AD">
            <w:pPr>
              <w:spacing w:line="240" w:lineRule="auto"/>
              <w:rPr>
                <w:rFonts w:ascii="Times New Roman" w:hAnsi="Times New Roman" w:cs="Times New Roman"/>
                <w:color w:val="000000" w:themeColor="text1"/>
                <w:sz w:val="24"/>
                <w:szCs w:val="24"/>
              </w:rPr>
            </w:pPr>
            <w:r w:rsidRPr="00636BEB">
              <w:rPr>
                <w:rFonts w:ascii="Times New Roman" w:hAnsi="Times New Roman" w:cs="Times New Roman"/>
                <w:color w:val="000000" w:themeColor="text1"/>
                <w:sz w:val="24"/>
                <w:szCs w:val="24"/>
              </w:rPr>
              <w:t>Omnibus Framework for recognising Self-Regulatory Organisations (SROs) for Regulated Entities (REs) of the Reserve Bank of India</w:t>
            </w:r>
          </w:p>
        </w:tc>
      </w:tr>
      <w:tr w:rsidR="00636BEB" w:rsidRPr="00636BEB" w:rsidTr="008D50AD">
        <w:tc>
          <w:tcPr>
            <w:tcW w:w="988" w:type="dxa"/>
            <w:tcBorders>
              <w:top w:val="single" w:sz="4" w:space="0" w:color="auto"/>
              <w:left w:val="single" w:sz="4" w:space="0" w:color="auto"/>
              <w:bottom w:val="single" w:sz="4" w:space="0" w:color="auto"/>
              <w:right w:val="single" w:sz="4" w:space="0" w:color="auto"/>
            </w:tcBorders>
            <w:hideMark/>
          </w:tcPr>
          <w:p w:rsidR="00C91AC3" w:rsidRPr="00636BEB" w:rsidRDefault="00C91AC3" w:rsidP="008D50AD">
            <w:pPr>
              <w:spacing w:line="240" w:lineRule="auto"/>
              <w:rPr>
                <w:rFonts w:ascii="Times New Roman" w:hAnsi="Times New Roman" w:cs="Times New Roman"/>
                <w:color w:val="000000" w:themeColor="text1"/>
                <w:sz w:val="24"/>
                <w:szCs w:val="24"/>
              </w:rPr>
            </w:pPr>
            <w:r w:rsidRPr="00636BEB">
              <w:rPr>
                <w:rFonts w:ascii="Times New Roman" w:hAnsi="Times New Roman" w:cs="Times New Roman"/>
                <w:color w:val="000000" w:themeColor="text1"/>
                <w:sz w:val="24"/>
                <w:szCs w:val="24"/>
              </w:rPr>
              <w:t>7</w:t>
            </w:r>
          </w:p>
        </w:tc>
        <w:tc>
          <w:tcPr>
            <w:tcW w:w="8028" w:type="dxa"/>
            <w:tcBorders>
              <w:top w:val="single" w:sz="4" w:space="0" w:color="auto"/>
              <w:left w:val="single" w:sz="4" w:space="0" w:color="auto"/>
              <w:bottom w:val="single" w:sz="4" w:space="0" w:color="auto"/>
              <w:right w:val="single" w:sz="4" w:space="0" w:color="auto"/>
            </w:tcBorders>
          </w:tcPr>
          <w:p w:rsidR="00C91AC3" w:rsidRPr="00636BEB" w:rsidRDefault="00636BEB" w:rsidP="008D50AD">
            <w:pPr>
              <w:spacing w:line="240" w:lineRule="auto"/>
              <w:rPr>
                <w:rFonts w:ascii="Times New Roman" w:hAnsi="Times New Roman" w:cs="Times New Roman"/>
                <w:color w:val="000000" w:themeColor="text1"/>
                <w:sz w:val="24"/>
                <w:szCs w:val="24"/>
              </w:rPr>
            </w:pPr>
            <w:r w:rsidRPr="00636BEB">
              <w:rPr>
                <w:rFonts w:ascii="Times New Roman" w:hAnsi="Times New Roman" w:cs="Times New Roman"/>
                <w:color w:val="000000" w:themeColor="text1"/>
                <w:sz w:val="24"/>
                <w:szCs w:val="24"/>
              </w:rPr>
              <w:t>Investments in Alternative Investment Funds (AIFs)</w:t>
            </w:r>
          </w:p>
        </w:tc>
      </w:tr>
      <w:tr w:rsidR="00636BEB" w:rsidRPr="00636BEB" w:rsidTr="008D50AD">
        <w:tc>
          <w:tcPr>
            <w:tcW w:w="988" w:type="dxa"/>
            <w:tcBorders>
              <w:top w:val="single" w:sz="4" w:space="0" w:color="auto"/>
              <w:left w:val="single" w:sz="4" w:space="0" w:color="auto"/>
              <w:bottom w:val="single" w:sz="4" w:space="0" w:color="auto"/>
              <w:right w:val="single" w:sz="4" w:space="0" w:color="auto"/>
            </w:tcBorders>
            <w:hideMark/>
          </w:tcPr>
          <w:p w:rsidR="00C91AC3" w:rsidRPr="00636BEB" w:rsidRDefault="00C91AC3" w:rsidP="008D50AD">
            <w:pPr>
              <w:spacing w:line="240" w:lineRule="auto"/>
              <w:rPr>
                <w:rFonts w:ascii="Times New Roman" w:hAnsi="Times New Roman" w:cs="Times New Roman"/>
                <w:color w:val="000000" w:themeColor="text1"/>
                <w:sz w:val="24"/>
                <w:szCs w:val="24"/>
              </w:rPr>
            </w:pPr>
            <w:r w:rsidRPr="00636BEB">
              <w:rPr>
                <w:rFonts w:ascii="Times New Roman" w:hAnsi="Times New Roman" w:cs="Times New Roman"/>
                <w:color w:val="000000" w:themeColor="text1"/>
                <w:sz w:val="24"/>
                <w:szCs w:val="24"/>
              </w:rPr>
              <w:t>8</w:t>
            </w:r>
          </w:p>
        </w:tc>
        <w:tc>
          <w:tcPr>
            <w:tcW w:w="8028" w:type="dxa"/>
            <w:tcBorders>
              <w:top w:val="single" w:sz="4" w:space="0" w:color="auto"/>
              <w:left w:val="single" w:sz="4" w:space="0" w:color="auto"/>
              <w:bottom w:val="single" w:sz="4" w:space="0" w:color="auto"/>
              <w:right w:val="single" w:sz="4" w:space="0" w:color="auto"/>
            </w:tcBorders>
          </w:tcPr>
          <w:p w:rsidR="00C91AC3" w:rsidRPr="00636BEB" w:rsidRDefault="00636BEB" w:rsidP="008D50AD">
            <w:pPr>
              <w:spacing w:line="240" w:lineRule="auto"/>
              <w:rPr>
                <w:rFonts w:ascii="Times New Roman" w:hAnsi="Times New Roman" w:cs="Times New Roman"/>
                <w:color w:val="000000" w:themeColor="text1"/>
                <w:sz w:val="24"/>
                <w:szCs w:val="24"/>
              </w:rPr>
            </w:pPr>
            <w:r w:rsidRPr="00636BEB">
              <w:rPr>
                <w:rFonts w:ascii="Times New Roman" w:hAnsi="Times New Roman" w:cs="Times New Roman"/>
                <w:color w:val="000000" w:themeColor="text1"/>
                <w:sz w:val="24"/>
                <w:szCs w:val="24"/>
              </w:rPr>
              <w:t>Key Facts Statement (KFS) for Loans &amp; Advances</w:t>
            </w:r>
          </w:p>
        </w:tc>
      </w:tr>
      <w:tr w:rsidR="00636BEB" w:rsidRPr="00636BEB" w:rsidTr="008D50AD">
        <w:tc>
          <w:tcPr>
            <w:tcW w:w="988" w:type="dxa"/>
            <w:tcBorders>
              <w:top w:val="single" w:sz="4" w:space="0" w:color="auto"/>
              <w:left w:val="single" w:sz="4" w:space="0" w:color="auto"/>
              <w:bottom w:val="single" w:sz="4" w:space="0" w:color="auto"/>
              <w:right w:val="single" w:sz="4" w:space="0" w:color="auto"/>
            </w:tcBorders>
            <w:hideMark/>
          </w:tcPr>
          <w:p w:rsidR="00C91AC3" w:rsidRPr="00636BEB" w:rsidRDefault="00C91AC3" w:rsidP="008D50AD">
            <w:pPr>
              <w:spacing w:line="240" w:lineRule="auto"/>
              <w:rPr>
                <w:rFonts w:ascii="Times New Roman" w:hAnsi="Times New Roman" w:cs="Times New Roman"/>
                <w:color w:val="000000" w:themeColor="text1"/>
                <w:sz w:val="24"/>
                <w:szCs w:val="24"/>
              </w:rPr>
            </w:pPr>
            <w:r w:rsidRPr="00636BEB">
              <w:rPr>
                <w:rFonts w:ascii="Times New Roman" w:hAnsi="Times New Roman" w:cs="Times New Roman"/>
                <w:color w:val="000000" w:themeColor="text1"/>
                <w:sz w:val="24"/>
                <w:szCs w:val="24"/>
              </w:rPr>
              <w:t>9</w:t>
            </w:r>
          </w:p>
        </w:tc>
        <w:tc>
          <w:tcPr>
            <w:tcW w:w="8028" w:type="dxa"/>
            <w:tcBorders>
              <w:top w:val="single" w:sz="4" w:space="0" w:color="auto"/>
              <w:left w:val="single" w:sz="4" w:space="0" w:color="auto"/>
              <w:bottom w:val="single" w:sz="4" w:space="0" w:color="auto"/>
              <w:right w:val="single" w:sz="4" w:space="0" w:color="auto"/>
            </w:tcBorders>
          </w:tcPr>
          <w:p w:rsidR="00C91AC3" w:rsidRPr="00636BEB" w:rsidRDefault="00636BEB" w:rsidP="008D50AD">
            <w:pPr>
              <w:spacing w:line="240" w:lineRule="auto"/>
              <w:rPr>
                <w:rFonts w:ascii="Times New Roman" w:hAnsi="Times New Roman" w:cs="Times New Roman"/>
                <w:color w:val="000000" w:themeColor="text1"/>
                <w:sz w:val="24"/>
                <w:szCs w:val="24"/>
              </w:rPr>
            </w:pPr>
            <w:r w:rsidRPr="00636BEB">
              <w:rPr>
                <w:rFonts w:ascii="Times New Roman" w:hAnsi="Times New Roman" w:cs="Times New Roman"/>
                <w:color w:val="000000" w:themeColor="text1"/>
                <w:sz w:val="24"/>
                <w:szCs w:val="24"/>
              </w:rPr>
              <w:t>Master Direction – Reserve Bank of India (Asset Reconstruction Companies) Directions, 2024</w:t>
            </w:r>
          </w:p>
        </w:tc>
      </w:tr>
      <w:tr w:rsidR="00636BEB" w:rsidRPr="00636BEB" w:rsidTr="008D50AD">
        <w:tc>
          <w:tcPr>
            <w:tcW w:w="988" w:type="dxa"/>
            <w:tcBorders>
              <w:top w:val="single" w:sz="4" w:space="0" w:color="auto"/>
              <w:left w:val="single" w:sz="4" w:space="0" w:color="auto"/>
              <w:bottom w:val="single" w:sz="4" w:space="0" w:color="auto"/>
              <w:right w:val="single" w:sz="4" w:space="0" w:color="auto"/>
            </w:tcBorders>
            <w:hideMark/>
          </w:tcPr>
          <w:p w:rsidR="00C91AC3" w:rsidRPr="00636BEB" w:rsidRDefault="00C91AC3" w:rsidP="008D50AD">
            <w:pPr>
              <w:spacing w:line="240" w:lineRule="auto"/>
              <w:rPr>
                <w:rFonts w:ascii="Times New Roman" w:hAnsi="Times New Roman" w:cs="Times New Roman"/>
                <w:color w:val="000000" w:themeColor="text1"/>
                <w:sz w:val="24"/>
                <w:szCs w:val="24"/>
              </w:rPr>
            </w:pPr>
            <w:r w:rsidRPr="00636BEB">
              <w:rPr>
                <w:rFonts w:ascii="Times New Roman" w:hAnsi="Times New Roman" w:cs="Times New Roman"/>
                <w:color w:val="000000" w:themeColor="text1"/>
                <w:sz w:val="24"/>
                <w:szCs w:val="24"/>
              </w:rPr>
              <w:t>10</w:t>
            </w:r>
          </w:p>
        </w:tc>
        <w:tc>
          <w:tcPr>
            <w:tcW w:w="8028" w:type="dxa"/>
            <w:tcBorders>
              <w:top w:val="single" w:sz="4" w:space="0" w:color="auto"/>
              <w:left w:val="single" w:sz="4" w:space="0" w:color="auto"/>
              <w:bottom w:val="single" w:sz="4" w:space="0" w:color="auto"/>
              <w:right w:val="single" w:sz="4" w:space="0" w:color="auto"/>
            </w:tcBorders>
          </w:tcPr>
          <w:p w:rsidR="00C91AC3" w:rsidRPr="00636BEB" w:rsidRDefault="00636BEB" w:rsidP="008D50AD">
            <w:pPr>
              <w:spacing w:line="240" w:lineRule="auto"/>
              <w:rPr>
                <w:rFonts w:ascii="Times New Roman" w:hAnsi="Times New Roman" w:cs="Times New Roman"/>
                <w:color w:val="000000" w:themeColor="text1"/>
                <w:sz w:val="24"/>
                <w:szCs w:val="24"/>
              </w:rPr>
            </w:pPr>
            <w:r w:rsidRPr="00636BEB">
              <w:rPr>
                <w:rFonts w:ascii="Times New Roman" w:hAnsi="Times New Roman" w:cs="Times New Roman"/>
                <w:color w:val="000000" w:themeColor="text1"/>
                <w:sz w:val="24"/>
                <w:szCs w:val="24"/>
              </w:rPr>
              <w:t>Master Circular - Bank Finance to Non-Banking Financial Companies (NBFCs)</w:t>
            </w:r>
          </w:p>
        </w:tc>
      </w:tr>
      <w:tr w:rsidR="00636BEB" w:rsidRPr="00636BEB" w:rsidTr="008D50AD">
        <w:tc>
          <w:tcPr>
            <w:tcW w:w="988" w:type="dxa"/>
            <w:tcBorders>
              <w:top w:val="single" w:sz="4" w:space="0" w:color="auto"/>
              <w:left w:val="single" w:sz="4" w:space="0" w:color="auto"/>
              <w:bottom w:val="single" w:sz="4" w:space="0" w:color="auto"/>
              <w:right w:val="single" w:sz="4" w:space="0" w:color="auto"/>
            </w:tcBorders>
            <w:hideMark/>
          </w:tcPr>
          <w:p w:rsidR="00C91AC3" w:rsidRPr="00636BEB" w:rsidRDefault="00C91AC3" w:rsidP="008D50AD">
            <w:pPr>
              <w:spacing w:line="240" w:lineRule="auto"/>
              <w:rPr>
                <w:rFonts w:ascii="Times New Roman" w:hAnsi="Times New Roman" w:cs="Times New Roman"/>
                <w:color w:val="000000" w:themeColor="text1"/>
                <w:sz w:val="24"/>
                <w:szCs w:val="24"/>
              </w:rPr>
            </w:pPr>
            <w:r w:rsidRPr="00636BEB">
              <w:rPr>
                <w:rFonts w:ascii="Times New Roman" w:hAnsi="Times New Roman" w:cs="Times New Roman"/>
                <w:color w:val="000000" w:themeColor="text1"/>
                <w:sz w:val="24"/>
                <w:szCs w:val="24"/>
              </w:rPr>
              <w:t>11</w:t>
            </w:r>
          </w:p>
        </w:tc>
        <w:tc>
          <w:tcPr>
            <w:tcW w:w="8028" w:type="dxa"/>
            <w:tcBorders>
              <w:top w:val="single" w:sz="4" w:space="0" w:color="auto"/>
              <w:left w:val="single" w:sz="4" w:space="0" w:color="auto"/>
              <w:bottom w:val="single" w:sz="4" w:space="0" w:color="auto"/>
              <w:right w:val="single" w:sz="4" w:space="0" w:color="auto"/>
            </w:tcBorders>
          </w:tcPr>
          <w:p w:rsidR="00C91AC3" w:rsidRPr="00636BEB" w:rsidRDefault="00636BEB" w:rsidP="008D50AD">
            <w:pPr>
              <w:spacing w:line="240" w:lineRule="auto"/>
              <w:rPr>
                <w:rFonts w:ascii="Times New Roman" w:hAnsi="Times New Roman" w:cs="Times New Roman"/>
                <w:color w:val="000000" w:themeColor="text1"/>
                <w:sz w:val="24"/>
                <w:szCs w:val="24"/>
              </w:rPr>
            </w:pPr>
            <w:r w:rsidRPr="00636BEB">
              <w:rPr>
                <w:rFonts w:ascii="Times New Roman" w:hAnsi="Times New Roman" w:cs="Times New Roman"/>
                <w:color w:val="000000" w:themeColor="text1"/>
                <w:sz w:val="24"/>
                <w:szCs w:val="24"/>
              </w:rPr>
              <w:t>Fair Practices Code for Lenders – Charging of Interest</w:t>
            </w:r>
          </w:p>
        </w:tc>
      </w:tr>
    </w:tbl>
    <w:p w:rsidR="00F32AEA" w:rsidRDefault="00BB7CA0"/>
    <w:p w:rsidR="00425B2D" w:rsidRDefault="00425B2D"/>
    <w:p w:rsidR="00425B2D" w:rsidRDefault="00425B2D"/>
    <w:p w:rsidR="00425B2D" w:rsidRDefault="00425B2D"/>
    <w:p w:rsidR="00425B2D" w:rsidRDefault="00425B2D"/>
    <w:p w:rsidR="00425B2D" w:rsidRDefault="00425B2D"/>
    <w:p w:rsidR="00425B2D" w:rsidRDefault="00425B2D"/>
    <w:p w:rsidR="00425B2D" w:rsidRDefault="00425B2D"/>
    <w:p w:rsidR="00425B2D" w:rsidRDefault="00425B2D"/>
    <w:p w:rsidR="00425B2D" w:rsidRDefault="00425B2D"/>
    <w:p w:rsidR="00425B2D" w:rsidRDefault="00425B2D"/>
    <w:p w:rsidR="00425B2D" w:rsidRDefault="00425B2D"/>
    <w:p w:rsidR="00425B2D" w:rsidRDefault="00425B2D"/>
    <w:p w:rsidR="00425B2D" w:rsidRDefault="00425B2D"/>
    <w:p w:rsidR="00425B2D" w:rsidRDefault="00425B2D"/>
    <w:p w:rsidR="00425B2D" w:rsidRDefault="00425B2D"/>
    <w:p w:rsidR="00425B2D" w:rsidRDefault="00425B2D"/>
    <w:p w:rsidR="00425B2D" w:rsidRDefault="00425B2D"/>
    <w:p w:rsidR="00425B2D" w:rsidRDefault="00425B2D"/>
    <w:p w:rsidR="00425B2D" w:rsidRDefault="00425B2D" w:rsidP="00425B2D">
      <w:pPr>
        <w:pStyle w:val="head"/>
        <w:jc w:val="center"/>
        <w:rPr>
          <w:rFonts w:ascii="Arial" w:hAnsi="Arial" w:cs="Arial"/>
          <w:b/>
          <w:bCs/>
          <w:color w:val="000000"/>
          <w:sz w:val="20"/>
          <w:szCs w:val="20"/>
        </w:rPr>
      </w:pPr>
      <w:r>
        <w:rPr>
          <w:rFonts w:ascii="Arial" w:hAnsi="Arial" w:cs="Arial"/>
          <w:b/>
          <w:bCs/>
          <w:color w:val="000000"/>
          <w:sz w:val="20"/>
          <w:szCs w:val="20"/>
        </w:rPr>
        <w:lastRenderedPageBreak/>
        <w:t>Amendment to the Master Direction (MD) on KYC</w:t>
      </w:r>
    </w:p>
    <w:p w:rsidR="00425B2D" w:rsidRDefault="00425B2D" w:rsidP="00425B2D">
      <w:pPr>
        <w:pStyle w:val="NormalWeb"/>
        <w:jc w:val="both"/>
        <w:rPr>
          <w:rFonts w:ascii="Arial" w:hAnsi="Arial" w:cs="Arial"/>
          <w:color w:val="000000"/>
          <w:sz w:val="20"/>
          <w:szCs w:val="20"/>
        </w:rPr>
      </w:pPr>
      <w:r>
        <w:rPr>
          <w:rFonts w:ascii="Arial" w:hAnsi="Arial" w:cs="Arial"/>
          <w:color w:val="000000"/>
          <w:sz w:val="20"/>
          <w:szCs w:val="20"/>
        </w:rPr>
        <w:t>RBI/2023-24/107</w:t>
      </w:r>
      <w:r>
        <w:rPr>
          <w:rFonts w:ascii="Arial" w:hAnsi="Arial" w:cs="Arial"/>
          <w:color w:val="000000"/>
          <w:sz w:val="20"/>
          <w:szCs w:val="20"/>
        </w:rPr>
        <w:br/>
        <w:t>DOR.AML.REC.66/14.01.001/2023-24</w:t>
      </w:r>
    </w:p>
    <w:p w:rsidR="00425B2D" w:rsidRDefault="00425B2D" w:rsidP="00425B2D">
      <w:pPr>
        <w:pStyle w:val="NormalWeb"/>
        <w:jc w:val="right"/>
        <w:rPr>
          <w:rFonts w:ascii="Arial" w:hAnsi="Arial" w:cs="Arial"/>
          <w:color w:val="000000"/>
          <w:sz w:val="20"/>
          <w:szCs w:val="20"/>
        </w:rPr>
      </w:pPr>
      <w:r>
        <w:rPr>
          <w:rFonts w:ascii="Arial" w:hAnsi="Arial" w:cs="Arial"/>
          <w:color w:val="000000"/>
          <w:sz w:val="20"/>
          <w:szCs w:val="20"/>
        </w:rPr>
        <w:t>January 04, 2024</w:t>
      </w:r>
    </w:p>
    <w:p w:rsidR="00425B2D" w:rsidRDefault="00425B2D" w:rsidP="00425B2D">
      <w:pPr>
        <w:pStyle w:val="NormalWeb"/>
        <w:jc w:val="both"/>
        <w:rPr>
          <w:rFonts w:ascii="Arial" w:hAnsi="Arial" w:cs="Arial"/>
          <w:color w:val="000000"/>
          <w:sz w:val="20"/>
          <w:szCs w:val="20"/>
        </w:rPr>
      </w:pPr>
      <w:r>
        <w:rPr>
          <w:rFonts w:ascii="Arial" w:hAnsi="Arial" w:cs="Arial"/>
          <w:color w:val="000000"/>
          <w:sz w:val="20"/>
          <w:szCs w:val="20"/>
        </w:rPr>
        <w:t>The Chairpersons/ CEOs of all the Regulated Entities</w:t>
      </w:r>
    </w:p>
    <w:p w:rsidR="00425B2D" w:rsidRDefault="00425B2D" w:rsidP="00425B2D">
      <w:pPr>
        <w:pStyle w:val="NormalWeb"/>
        <w:jc w:val="both"/>
        <w:rPr>
          <w:rFonts w:ascii="Arial" w:hAnsi="Arial" w:cs="Arial"/>
          <w:color w:val="000000"/>
          <w:sz w:val="20"/>
          <w:szCs w:val="20"/>
        </w:rPr>
      </w:pPr>
      <w:r>
        <w:rPr>
          <w:rFonts w:ascii="Arial" w:hAnsi="Arial" w:cs="Arial"/>
          <w:color w:val="000000"/>
          <w:sz w:val="20"/>
          <w:szCs w:val="20"/>
        </w:rPr>
        <w:t>Dear Sir/Madam,</w:t>
      </w:r>
    </w:p>
    <w:p w:rsidR="00425B2D" w:rsidRDefault="00425B2D" w:rsidP="00425B2D">
      <w:pPr>
        <w:pStyle w:val="head"/>
        <w:jc w:val="center"/>
        <w:rPr>
          <w:rFonts w:ascii="Arial" w:hAnsi="Arial" w:cs="Arial"/>
          <w:b/>
          <w:bCs/>
          <w:color w:val="000000"/>
          <w:sz w:val="20"/>
          <w:szCs w:val="20"/>
        </w:rPr>
      </w:pPr>
      <w:r>
        <w:rPr>
          <w:rFonts w:ascii="Arial" w:hAnsi="Arial" w:cs="Arial"/>
          <w:b/>
          <w:bCs/>
          <w:color w:val="000000"/>
          <w:sz w:val="20"/>
          <w:szCs w:val="20"/>
        </w:rPr>
        <w:t>Amendment to the Master Direction (MD) on KYC</w:t>
      </w:r>
    </w:p>
    <w:p w:rsidR="00425B2D" w:rsidRDefault="00425B2D" w:rsidP="00425B2D">
      <w:pPr>
        <w:pStyle w:val="NormalWeb"/>
        <w:jc w:val="both"/>
        <w:rPr>
          <w:rFonts w:ascii="Arial" w:hAnsi="Arial" w:cs="Arial"/>
          <w:color w:val="000000"/>
          <w:sz w:val="20"/>
          <w:szCs w:val="20"/>
        </w:rPr>
      </w:pPr>
      <w:r>
        <w:rPr>
          <w:rFonts w:ascii="Arial" w:hAnsi="Arial" w:cs="Arial"/>
          <w:color w:val="000000"/>
          <w:sz w:val="20"/>
          <w:szCs w:val="20"/>
        </w:rPr>
        <w:t>Please refer to the </w:t>
      </w:r>
      <w:hyperlink r:id="rId5" w:tgtFrame="_blank" w:history="1">
        <w:r>
          <w:rPr>
            <w:rStyle w:val="Hyperlink"/>
            <w:rFonts w:ascii="Arial" w:hAnsi="Arial" w:cs="Arial"/>
            <w:sz w:val="20"/>
            <w:szCs w:val="20"/>
          </w:rPr>
          <w:t>Master Direction (MD) on KYC dated February 25, 2016</w:t>
        </w:r>
      </w:hyperlink>
      <w:r>
        <w:rPr>
          <w:rFonts w:ascii="Arial" w:hAnsi="Arial" w:cs="Arial"/>
          <w:color w:val="000000"/>
          <w:sz w:val="20"/>
          <w:szCs w:val="20"/>
        </w:rPr>
        <w:t>, as amended from time to time, in terms of which Regulated Entities (REs) have to undertake Customer Due Diligence (CDD), as per the process laid out therein, for their customers.</w:t>
      </w:r>
    </w:p>
    <w:p w:rsidR="00425B2D" w:rsidRDefault="00425B2D" w:rsidP="00425B2D">
      <w:pPr>
        <w:pStyle w:val="NormalWeb"/>
        <w:jc w:val="both"/>
        <w:rPr>
          <w:rFonts w:ascii="Arial" w:hAnsi="Arial" w:cs="Arial"/>
          <w:color w:val="000000"/>
          <w:sz w:val="20"/>
          <w:szCs w:val="20"/>
        </w:rPr>
      </w:pPr>
      <w:r>
        <w:rPr>
          <w:rFonts w:ascii="Arial" w:hAnsi="Arial" w:cs="Arial"/>
          <w:color w:val="000000"/>
          <w:sz w:val="20"/>
          <w:szCs w:val="20"/>
        </w:rPr>
        <w:t xml:space="preserve">2. In the extant Direction, the definition of Politically Exposed Persons (PEPs) </w:t>
      </w:r>
      <w:proofErr w:type="gramStart"/>
      <w:r>
        <w:rPr>
          <w:rFonts w:ascii="Arial" w:hAnsi="Arial" w:cs="Arial"/>
          <w:color w:val="000000"/>
          <w:sz w:val="20"/>
          <w:szCs w:val="20"/>
        </w:rPr>
        <w:t>is provided</w:t>
      </w:r>
      <w:proofErr w:type="gramEnd"/>
      <w:r>
        <w:rPr>
          <w:rFonts w:ascii="Arial" w:hAnsi="Arial" w:cs="Arial"/>
          <w:color w:val="000000"/>
          <w:sz w:val="20"/>
          <w:szCs w:val="20"/>
        </w:rPr>
        <w:t xml:space="preserve"> in sub-clause (xvii) of clause (a) of Section 3 of the MD on KYC. However, in order to provide better clarity, it </w:t>
      </w:r>
      <w:proofErr w:type="gramStart"/>
      <w:r>
        <w:rPr>
          <w:rFonts w:ascii="Arial" w:hAnsi="Arial" w:cs="Arial"/>
          <w:color w:val="000000"/>
          <w:sz w:val="20"/>
          <w:szCs w:val="20"/>
        </w:rPr>
        <w:t>has been decided</w:t>
      </w:r>
      <w:proofErr w:type="gramEnd"/>
      <w:r>
        <w:rPr>
          <w:rFonts w:ascii="Arial" w:hAnsi="Arial" w:cs="Arial"/>
          <w:color w:val="000000"/>
          <w:sz w:val="20"/>
          <w:szCs w:val="20"/>
        </w:rPr>
        <w:t xml:space="preserve"> to include the definition of PEPs as an explanation to Section 41 of the Master Direction as under:</w:t>
      </w:r>
    </w:p>
    <w:p w:rsidR="00425B2D" w:rsidRDefault="00425B2D" w:rsidP="00425B2D">
      <w:pPr>
        <w:pStyle w:val="NormalWeb"/>
        <w:jc w:val="both"/>
        <w:rPr>
          <w:rFonts w:ascii="Arial" w:hAnsi="Arial" w:cs="Arial"/>
          <w:color w:val="000000"/>
          <w:sz w:val="20"/>
          <w:szCs w:val="20"/>
        </w:rPr>
      </w:pPr>
      <w:r>
        <w:rPr>
          <w:rFonts w:ascii="Arial" w:hAnsi="Arial" w:cs="Arial"/>
          <w:color w:val="000000"/>
          <w:sz w:val="20"/>
          <w:szCs w:val="20"/>
        </w:rPr>
        <w:t>“Explanation: For the purpose of this Section, “Politically Exposed Persons” (PEPs) are individuals who are or have been entrusted with prominent public functions </w:t>
      </w:r>
      <w:r>
        <w:rPr>
          <w:rStyle w:val="head1"/>
          <w:rFonts w:ascii="Arial" w:hAnsi="Arial" w:cs="Arial"/>
          <w:b/>
          <w:bCs/>
          <w:color w:val="000000"/>
          <w:sz w:val="20"/>
          <w:szCs w:val="20"/>
        </w:rPr>
        <w:t>by a foreign country</w:t>
      </w:r>
      <w:r>
        <w:rPr>
          <w:rFonts w:ascii="Arial" w:hAnsi="Arial" w:cs="Arial"/>
          <w:color w:val="000000"/>
          <w:sz w:val="20"/>
          <w:szCs w:val="20"/>
        </w:rPr>
        <w:t>, including the Heads of States/Governments, senior politicians, senior government or judicial or military officers, senior executives of state-owned corporations and important political party officials.”</w:t>
      </w:r>
    </w:p>
    <w:p w:rsidR="00425B2D" w:rsidRDefault="00425B2D" w:rsidP="00425B2D">
      <w:pPr>
        <w:pStyle w:val="NormalWeb"/>
        <w:jc w:val="both"/>
        <w:rPr>
          <w:rFonts w:ascii="Arial" w:hAnsi="Arial" w:cs="Arial"/>
          <w:color w:val="000000"/>
          <w:sz w:val="20"/>
          <w:szCs w:val="20"/>
        </w:rPr>
      </w:pPr>
      <w:r>
        <w:rPr>
          <w:rFonts w:ascii="Arial" w:hAnsi="Arial" w:cs="Arial"/>
          <w:color w:val="000000"/>
          <w:sz w:val="20"/>
          <w:szCs w:val="20"/>
        </w:rPr>
        <w:t xml:space="preserve">3. Consequently, the sub-clause (xvii) of clause (a) of Section 3 of the above quoted Master Direction </w:t>
      </w:r>
      <w:proofErr w:type="gramStart"/>
      <w:r>
        <w:rPr>
          <w:rFonts w:ascii="Arial" w:hAnsi="Arial" w:cs="Arial"/>
          <w:color w:val="000000"/>
          <w:sz w:val="20"/>
          <w:szCs w:val="20"/>
        </w:rPr>
        <w:t>has been removed</w:t>
      </w:r>
      <w:proofErr w:type="gramEnd"/>
      <w:r>
        <w:rPr>
          <w:rFonts w:ascii="Arial" w:hAnsi="Arial" w:cs="Arial"/>
          <w:color w:val="000000"/>
          <w:sz w:val="20"/>
          <w:szCs w:val="20"/>
        </w:rPr>
        <w:t>. The relevant Sections of the </w:t>
      </w:r>
      <w:hyperlink r:id="rId6" w:tgtFrame="_blank" w:history="1">
        <w:r>
          <w:rPr>
            <w:rStyle w:val="Hyperlink"/>
            <w:rFonts w:ascii="Arial" w:hAnsi="Arial" w:cs="Arial"/>
            <w:sz w:val="20"/>
            <w:szCs w:val="20"/>
          </w:rPr>
          <w:t>MD on KYC</w:t>
        </w:r>
      </w:hyperlink>
      <w:r>
        <w:rPr>
          <w:rFonts w:ascii="Arial" w:hAnsi="Arial" w:cs="Arial"/>
          <w:color w:val="000000"/>
          <w:sz w:val="20"/>
          <w:szCs w:val="20"/>
        </w:rPr>
        <w:t> </w:t>
      </w:r>
      <w:proofErr w:type="gramStart"/>
      <w:r>
        <w:rPr>
          <w:rFonts w:ascii="Arial" w:hAnsi="Arial" w:cs="Arial"/>
          <w:color w:val="000000"/>
          <w:sz w:val="20"/>
          <w:szCs w:val="20"/>
        </w:rPr>
        <w:t>are hereby amended</w:t>
      </w:r>
      <w:proofErr w:type="gramEnd"/>
      <w:r>
        <w:rPr>
          <w:rFonts w:ascii="Arial" w:hAnsi="Arial" w:cs="Arial"/>
          <w:color w:val="000000"/>
          <w:sz w:val="20"/>
          <w:szCs w:val="20"/>
        </w:rPr>
        <w:t xml:space="preserve"> to reflect the changes as mentioned above.</w:t>
      </w:r>
    </w:p>
    <w:p w:rsidR="00425B2D" w:rsidRDefault="00425B2D" w:rsidP="00425B2D">
      <w:pPr>
        <w:pStyle w:val="NormalWeb"/>
        <w:jc w:val="both"/>
        <w:rPr>
          <w:rFonts w:ascii="Arial" w:hAnsi="Arial" w:cs="Arial"/>
          <w:color w:val="000000"/>
          <w:sz w:val="20"/>
          <w:szCs w:val="20"/>
        </w:rPr>
      </w:pPr>
      <w:r>
        <w:rPr>
          <w:rFonts w:ascii="Arial" w:hAnsi="Arial" w:cs="Arial"/>
          <w:color w:val="000000"/>
          <w:sz w:val="20"/>
          <w:szCs w:val="20"/>
        </w:rPr>
        <w:t>Yours faithfully,</w:t>
      </w:r>
    </w:p>
    <w:p w:rsidR="00425B2D" w:rsidRDefault="00425B2D" w:rsidP="00425B2D">
      <w:pPr>
        <w:pStyle w:val="NormalWeb"/>
        <w:rPr>
          <w:rFonts w:ascii="Arial" w:hAnsi="Arial" w:cs="Arial"/>
          <w:color w:val="000000"/>
          <w:sz w:val="20"/>
          <w:szCs w:val="20"/>
        </w:rPr>
      </w:pPr>
      <w:r>
        <w:rPr>
          <w:rFonts w:ascii="Arial" w:hAnsi="Arial" w:cs="Arial"/>
          <w:color w:val="000000"/>
          <w:sz w:val="20"/>
          <w:szCs w:val="20"/>
        </w:rPr>
        <w:t>(</w:t>
      </w:r>
      <w:proofErr w:type="spellStart"/>
      <w:r>
        <w:rPr>
          <w:rFonts w:ascii="Arial" w:hAnsi="Arial" w:cs="Arial"/>
          <w:color w:val="000000"/>
          <w:sz w:val="20"/>
          <w:szCs w:val="20"/>
        </w:rPr>
        <w:t>Saidutta</w:t>
      </w:r>
      <w:proofErr w:type="spellEnd"/>
      <w:r>
        <w:rPr>
          <w:rFonts w:ascii="Arial" w:hAnsi="Arial" w:cs="Arial"/>
          <w:color w:val="000000"/>
          <w:sz w:val="20"/>
          <w:szCs w:val="20"/>
        </w:rPr>
        <w:t xml:space="preserve"> </w:t>
      </w:r>
      <w:proofErr w:type="spellStart"/>
      <w:r>
        <w:rPr>
          <w:rFonts w:ascii="Arial" w:hAnsi="Arial" w:cs="Arial"/>
          <w:color w:val="000000"/>
          <w:sz w:val="20"/>
          <w:szCs w:val="20"/>
        </w:rPr>
        <w:t>Sangram</w:t>
      </w:r>
      <w:proofErr w:type="spellEnd"/>
      <w:r>
        <w:rPr>
          <w:rFonts w:ascii="Arial" w:hAnsi="Arial" w:cs="Arial"/>
          <w:color w:val="000000"/>
          <w:sz w:val="20"/>
          <w:szCs w:val="20"/>
        </w:rPr>
        <w:t xml:space="preserve"> </w:t>
      </w:r>
      <w:proofErr w:type="spellStart"/>
      <w:r>
        <w:rPr>
          <w:rFonts w:ascii="Arial" w:hAnsi="Arial" w:cs="Arial"/>
          <w:color w:val="000000"/>
          <w:sz w:val="20"/>
          <w:szCs w:val="20"/>
        </w:rPr>
        <w:t>Keshari</w:t>
      </w:r>
      <w:proofErr w:type="spellEnd"/>
      <w:r>
        <w:rPr>
          <w:rFonts w:ascii="Arial" w:hAnsi="Arial" w:cs="Arial"/>
          <w:color w:val="000000"/>
          <w:sz w:val="20"/>
          <w:szCs w:val="20"/>
        </w:rPr>
        <w:t xml:space="preserve"> Pradhan)</w:t>
      </w:r>
      <w:r>
        <w:rPr>
          <w:rFonts w:ascii="Arial" w:hAnsi="Arial" w:cs="Arial"/>
          <w:color w:val="000000"/>
          <w:sz w:val="20"/>
          <w:szCs w:val="20"/>
        </w:rPr>
        <w:br/>
        <w:t>General Manager</w:t>
      </w:r>
    </w:p>
    <w:p w:rsidR="00425B2D" w:rsidRDefault="00425B2D">
      <w:r w:rsidRPr="00425B2D">
        <w:t>For more details, kindly refer:</w:t>
      </w:r>
    </w:p>
    <w:p w:rsidR="00425B2D" w:rsidRDefault="00425B2D">
      <w:hyperlink r:id="rId7" w:history="1">
        <w:r w:rsidRPr="00332F6B">
          <w:rPr>
            <w:rStyle w:val="Hyperlink"/>
          </w:rPr>
          <w:t>https://www.rbi.org.in/Scripts/NotificationUser.aspx?Id=12593&amp;Mode=0</w:t>
        </w:r>
      </w:hyperlink>
      <w:r>
        <w:t xml:space="preserve"> </w:t>
      </w:r>
    </w:p>
    <w:p w:rsidR="00C965DA" w:rsidRDefault="00C965DA"/>
    <w:p w:rsidR="00C965DA" w:rsidRDefault="00C965DA"/>
    <w:p w:rsidR="00C965DA" w:rsidRDefault="00C965DA"/>
    <w:p w:rsidR="00C965DA" w:rsidRDefault="00C965DA"/>
    <w:p w:rsidR="00C965DA" w:rsidRDefault="00C965DA"/>
    <w:p w:rsidR="00C965DA" w:rsidRDefault="00C965DA"/>
    <w:p w:rsidR="00C965DA" w:rsidRDefault="00C965DA"/>
    <w:p w:rsidR="00C965DA" w:rsidRDefault="00C965DA"/>
    <w:p w:rsidR="00C965DA" w:rsidRDefault="00C965DA"/>
    <w:p w:rsidR="00947836" w:rsidRPr="00C965DA" w:rsidRDefault="00947836" w:rsidP="00947836">
      <w:pPr>
        <w:spacing w:before="100" w:beforeAutospacing="1" w:after="100" w:afterAutospacing="1" w:line="240" w:lineRule="auto"/>
        <w:jc w:val="center"/>
        <w:rPr>
          <w:rFonts w:ascii="Arial" w:eastAsia="Times New Roman" w:hAnsi="Arial" w:cs="Arial"/>
          <w:b/>
          <w:bCs/>
          <w:color w:val="000000"/>
          <w:sz w:val="20"/>
          <w:szCs w:val="20"/>
          <w:lang w:eastAsia="en-IN"/>
        </w:rPr>
      </w:pPr>
      <w:r w:rsidRPr="00C965DA">
        <w:rPr>
          <w:rFonts w:ascii="Arial" w:eastAsia="Times New Roman" w:hAnsi="Arial" w:cs="Arial"/>
          <w:b/>
          <w:bCs/>
          <w:color w:val="000000"/>
          <w:sz w:val="20"/>
          <w:szCs w:val="20"/>
          <w:lang w:eastAsia="en-IN"/>
        </w:rPr>
        <w:lastRenderedPageBreak/>
        <w:t>Credit/Investment Concentration Norms – Credit Risk Transfer</w:t>
      </w:r>
    </w:p>
    <w:p w:rsidR="00C965DA" w:rsidRPr="00C965DA" w:rsidRDefault="00C965DA" w:rsidP="00C965DA">
      <w:pPr>
        <w:spacing w:before="100" w:beforeAutospacing="1" w:after="100" w:afterAutospacing="1" w:line="240" w:lineRule="auto"/>
        <w:jc w:val="both"/>
        <w:rPr>
          <w:rFonts w:ascii="Arial" w:eastAsia="Times New Roman" w:hAnsi="Arial" w:cs="Arial"/>
          <w:color w:val="000000"/>
          <w:sz w:val="20"/>
          <w:szCs w:val="20"/>
          <w:lang w:eastAsia="en-IN"/>
        </w:rPr>
      </w:pPr>
      <w:r w:rsidRPr="00C965DA">
        <w:rPr>
          <w:rFonts w:ascii="Arial" w:eastAsia="Times New Roman" w:hAnsi="Arial" w:cs="Arial"/>
          <w:color w:val="000000"/>
          <w:sz w:val="20"/>
          <w:szCs w:val="20"/>
          <w:lang w:eastAsia="en-IN"/>
        </w:rPr>
        <w:t>RBI/2023-24/112</w:t>
      </w:r>
      <w:r w:rsidRPr="00C965DA">
        <w:rPr>
          <w:rFonts w:ascii="Arial" w:eastAsia="Times New Roman" w:hAnsi="Arial" w:cs="Arial"/>
          <w:color w:val="000000"/>
          <w:sz w:val="20"/>
          <w:szCs w:val="20"/>
          <w:lang w:eastAsia="en-IN"/>
        </w:rPr>
        <w:br/>
        <w:t>DOR.CRE.REC.70/21.01.003/2023-24</w:t>
      </w:r>
    </w:p>
    <w:p w:rsidR="00C965DA" w:rsidRPr="00C965DA" w:rsidRDefault="00C965DA" w:rsidP="00C965DA">
      <w:pPr>
        <w:spacing w:before="100" w:beforeAutospacing="1" w:after="100" w:afterAutospacing="1" w:line="240" w:lineRule="auto"/>
        <w:jc w:val="right"/>
        <w:rPr>
          <w:rFonts w:ascii="Arial" w:eastAsia="Times New Roman" w:hAnsi="Arial" w:cs="Arial"/>
          <w:color w:val="000000"/>
          <w:sz w:val="20"/>
          <w:szCs w:val="20"/>
          <w:lang w:eastAsia="en-IN"/>
        </w:rPr>
      </w:pPr>
      <w:r w:rsidRPr="00C965DA">
        <w:rPr>
          <w:rFonts w:ascii="Arial" w:eastAsia="Times New Roman" w:hAnsi="Arial" w:cs="Arial"/>
          <w:color w:val="000000"/>
          <w:sz w:val="20"/>
          <w:szCs w:val="20"/>
          <w:lang w:eastAsia="en-IN"/>
        </w:rPr>
        <w:t>January 15, 2024</w:t>
      </w:r>
    </w:p>
    <w:p w:rsidR="00C965DA" w:rsidRPr="00C965DA" w:rsidRDefault="00C965DA" w:rsidP="00C965DA">
      <w:pPr>
        <w:spacing w:before="100" w:beforeAutospacing="1" w:after="100" w:afterAutospacing="1" w:line="240" w:lineRule="auto"/>
        <w:jc w:val="both"/>
        <w:rPr>
          <w:rFonts w:ascii="Arial" w:eastAsia="Times New Roman" w:hAnsi="Arial" w:cs="Arial"/>
          <w:color w:val="000000"/>
          <w:sz w:val="20"/>
          <w:szCs w:val="20"/>
          <w:lang w:eastAsia="en-IN"/>
        </w:rPr>
      </w:pPr>
      <w:r w:rsidRPr="00C965DA">
        <w:rPr>
          <w:rFonts w:ascii="Arial" w:eastAsia="Times New Roman" w:hAnsi="Arial" w:cs="Arial"/>
          <w:color w:val="000000"/>
          <w:sz w:val="20"/>
          <w:szCs w:val="20"/>
          <w:lang w:eastAsia="en-IN"/>
        </w:rPr>
        <w:t>All Non-Banking Financial Companies including Housing Finance Companies</w:t>
      </w:r>
    </w:p>
    <w:p w:rsidR="00C965DA" w:rsidRPr="00C965DA" w:rsidRDefault="00C965DA" w:rsidP="00C965DA">
      <w:pPr>
        <w:spacing w:before="100" w:beforeAutospacing="1" w:after="100" w:afterAutospacing="1" w:line="240" w:lineRule="auto"/>
        <w:jc w:val="both"/>
        <w:rPr>
          <w:rFonts w:ascii="Arial" w:eastAsia="Times New Roman" w:hAnsi="Arial" w:cs="Arial"/>
          <w:color w:val="000000"/>
          <w:sz w:val="20"/>
          <w:szCs w:val="20"/>
          <w:lang w:eastAsia="en-IN"/>
        </w:rPr>
      </w:pPr>
      <w:r w:rsidRPr="00C965DA">
        <w:rPr>
          <w:rFonts w:ascii="Arial" w:eastAsia="Times New Roman" w:hAnsi="Arial" w:cs="Arial"/>
          <w:color w:val="000000"/>
          <w:sz w:val="20"/>
          <w:szCs w:val="20"/>
          <w:lang w:eastAsia="en-IN"/>
        </w:rPr>
        <w:t>Madam/ Dear Sir,</w:t>
      </w:r>
    </w:p>
    <w:p w:rsidR="00C965DA" w:rsidRPr="00C965DA" w:rsidRDefault="00C965DA" w:rsidP="00C965DA">
      <w:pPr>
        <w:spacing w:before="100" w:beforeAutospacing="1" w:after="100" w:afterAutospacing="1" w:line="240" w:lineRule="auto"/>
        <w:jc w:val="center"/>
        <w:rPr>
          <w:rFonts w:ascii="Arial" w:eastAsia="Times New Roman" w:hAnsi="Arial" w:cs="Arial"/>
          <w:b/>
          <w:bCs/>
          <w:color w:val="000000"/>
          <w:sz w:val="20"/>
          <w:szCs w:val="20"/>
          <w:lang w:eastAsia="en-IN"/>
        </w:rPr>
      </w:pPr>
      <w:r w:rsidRPr="00C965DA">
        <w:rPr>
          <w:rFonts w:ascii="Arial" w:eastAsia="Times New Roman" w:hAnsi="Arial" w:cs="Arial"/>
          <w:b/>
          <w:bCs/>
          <w:color w:val="000000"/>
          <w:sz w:val="20"/>
          <w:szCs w:val="20"/>
          <w:lang w:eastAsia="en-IN"/>
        </w:rPr>
        <w:t>Credit/Investment Concentration Norms – Credit Risk Transfer</w:t>
      </w:r>
    </w:p>
    <w:p w:rsidR="00C965DA" w:rsidRPr="00C965DA" w:rsidRDefault="00C965DA" w:rsidP="00C965DA">
      <w:pPr>
        <w:spacing w:before="100" w:beforeAutospacing="1" w:after="100" w:afterAutospacing="1" w:line="240" w:lineRule="auto"/>
        <w:jc w:val="both"/>
        <w:rPr>
          <w:rFonts w:ascii="Arial" w:eastAsia="Times New Roman" w:hAnsi="Arial" w:cs="Arial"/>
          <w:color w:val="000000"/>
          <w:sz w:val="20"/>
          <w:szCs w:val="20"/>
          <w:lang w:eastAsia="en-IN"/>
        </w:rPr>
      </w:pPr>
      <w:proofErr w:type="gramStart"/>
      <w:r w:rsidRPr="00C965DA">
        <w:rPr>
          <w:rFonts w:ascii="Arial" w:eastAsia="Times New Roman" w:hAnsi="Arial" w:cs="Arial"/>
          <w:color w:val="000000"/>
          <w:sz w:val="20"/>
          <w:szCs w:val="20"/>
          <w:lang w:eastAsia="en-IN"/>
        </w:rPr>
        <w:t>Please refer to the following instructions, as amended from time to time: (</w:t>
      </w:r>
      <w:proofErr w:type="spellStart"/>
      <w:r w:rsidRPr="00C965DA">
        <w:rPr>
          <w:rFonts w:ascii="Arial" w:eastAsia="Times New Roman" w:hAnsi="Arial" w:cs="Arial"/>
          <w:color w:val="000000"/>
          <w:sz w:val="20"/>
          <w:szCs w:val="20"/>
          <w:lang w:eastAsia="en-IN"/>
        </w:rPr>
        <w:t>i</w:t>
      </w:r>
      <w:proofErr w:type="spellEnd"/>
      <w:r w:rsidRPr="00C965DA">
        <w:rPr>
          <w:rFonts w:ascii="Arial" w:eastAsia="Times New Roman" w:hAnsi="Arial" w:cs="Arial"/>
          <w:color w:val="000000"/>
          <w:sz w:val="20"/>
          <w:szCs w:val="20"/>
          <w:lang w:eastAsia="en-IN"/>
        </w:rPr>
        <w:t>) paragraphs 32, 91 and 110.4.2 of </w:t>
      </w:r>
      <w:hyperlink r:id="rId8" w:tgtFrame="_blank" w:history="1">
        <w:r w:rsidRPr="00C965DA">
          <w:rPr>
            <w:rFonts w:ascii="Arial" w:eastAsia="Times New Roman" w:hAnsi="Arial" w:cs="Arial"/>
            <w:color w:val="0000FF"/>
            <w:sz w:val="20"/>
            <w:szCs w:val="20"/>
            <w:u w:val="single"/>
            <w:lang w:eastAsia="en-IN"/>
          </w:rPr>
          <w:t>Master Direction - Reserve Bank of India (Non-Banking Financial Company – Scale Based Regulation) Directions, 2023 dated October 19, 2023</w:t>
        </w:r>
      </w:hyperlink>
      <w:r w:rsidRPr="00C965DA">
        <w:rPr>
          <w:rFonts w:ascii="Arial" w:eastAsia="Times New Roman" w:hAnsi="Arial" w:cs="Arial"/>
          <w:color w:val="000000"/>
          <w:sz w:val="20"/>
          <w:szCs w:val="20"/>
          <w:lang w:eastAsia="en-IN"/>
        </w:rPr>
        <w:t> (“MD on NBFC”); and (ii) paragraph 20 of </w:t>
      </w:r>
      <w:hyperlink r:id="rId9" w:tgtFrame="_blank" w:history="1">
        <w:r w:rsidRPr="00C965DA">
          <w:rPr>
            <w:rFonts w:ascii="Arial" w:eastAsia="Times New Roman" w:hAnsi="Arial" w:cs="Arial"/>
            <w:color w:val="0000FF"/>
            <w:sz w:val="20"/>
            <w:szCs w:val="20"/>
            <w:u w:val="single"/>
            <w:lang w:eastAsia="en-IN"/>
          </w:rPr>
          <w:t>Master Direction - Non-Banking Financial Company – Housing Finance Company (Reserve Bank) Directions, 2021 dated February 17, 2021</w:t>
        </w:r>
      </w:hyperlink>
      <w:r w:rsidRPr="00C965DA">
        <w:rPr>
          <w:rFonts w:ascii="Arial" w:eastAsia="Times New Roman" w:hAnsi="Arial" w:cs="Arial"/>
          <w:color w:val="000000"/>
          <w:sz w:val="20"/>
          <w:szCs w:val="20"/>
          <w:lang w:eastAsia="en-IN"/>
        </w:rPr>
        <w:t> (“MD on HFC”).</w:t>
      </w:r>
      <w:proofErr w:type="gramEnd"/>
    </w:p>
    <w:p w:rsidR="00C965DA" w:rsidRPr="00C965DA" w:rsidRDefault="00C965DA" w:rsidP="00C965DA">
      <w:pPr>
        <w:spacing w:before="100" w:beforeAutospacing="1" w:after="100" w:afterAutospacing="1" w:line="240" w:lineRule="auto"/>
        <w:jc w:val="both"/>
        <w:rPr>
          <w:rFonts w:ascii="Arial" w:eastAsia="Times New Roman" w:hAnsi="Arial" w:cs="Arial"/>
          <w:color w:val="000000"/>
          <w:sz w:val="20"/>
          <w:szCs w:val="20"/>
          <w:lang w:eastAsia="en-IN"/>
        </w:rPr>
      </w:pPr>
      <w:r w:rsidRPr="00C965DA">
        <w:rPr>
          <w:rFonts w:ascii="Arial" w:eastAsia="Times New Roman" w:hAnsi="Arial" w:cs="Arial"/>
          <w:color w:val="000000"/>
          <w:sz w:val="20"/>
          <w:szCs w:val="20"/>
          <w:lang w:eastAsia="en-IN"/>
        </w:rPr>
        <w:t xml:space="preserve">2. The guidelines on Large Exposures Framework (LEF) are applicable to NBFC-Upper Layer (NBFC-UL) in terms of paragraph 110 of the MD on NBFC. The NBFC-Base Layer (NBFC-BL) and NBFC-Middle Layer (NBFC-ML) </w:t>
      </w:r>
      <w:proofErr w:type="gramStart"/>
      <w:r w:rsidRPr="00C965DA">
        <w:rPr>
          <w:rFonts w:ascii="Arial" w:eastAsia="Times New Roman" w:hAnsi="Arial" w:cs="Arial"/>
          <w:color w:val="000000"/>
          <w:sz w:val="20"/>
          <w:szCs w:val="20"/>
          <w:lang w:eastAsia="en-IN"/>
        </w:rPr>
        <w:t>are, however, governed</w:t>
      </w:r>
      <w:proofErr w:type="gramEnd"/>
      <w:r w:rsidRPr="00C965DA">
        <w:rPr>
          <w:rFonts w:ascii="Arial" w:eastAsia="Times New Roman" w:hAnsi="Arial" w:cs="Arial"/>
          <w:color w:val="000000"/>
          <w:sz w:val="20"/>
          <w:szCs w:val="20"/>
          <w:lang w:eastAsia="en-IN"/>
        </w:rPr>
        <w:t xml:space="preserve"> by the credit/investment concentration norms prescribed at paragraphs 32 and 91 of the MD on NBFC, paragraph 20 of MD on HFC and </w:t>
      </w:r>
      <w:hyperlink r:id="rId10" w:tgtFrame="_blank" w:history="1">
        <w:r w:rsidRPr="00C965DA">
          <w:rPr>
            <w:rFonts w:ascii="Arial" w:eastAsia="Times New Roman" w:hAnsi="Arial" w:cs="Arial"/>
            <w:color w:val="0000FF"/>
            <w:sz w:val="20"/>
            <w:szCs w:val="20"/>
            <w:u w:val="single"/>
            <w:lang w:eastAsia="en-IN"/>
          </w:rPr>
          <w:t>circular on Scale Based Regulation (SBR): A Revised Regulatory Framework for NBFCs dated October 22, 2021</w:t>
        </w:r>
      </w:hyperlink>
      <w:r w:rsidRPr="00C965DA">
        <w:rPr>
          <w:rFonts w:ascii="Arial" w:eastAsia="Times New Roman" w:hAnsi="Arial" w:cs="Arial"/>
          <w:color w:val="000000"/>
          <w:sz w:val="20"/>
          <w:szCs w:val="20"/>
          <w:lang w:eastAsia="en-IN"/>
        </w:rPr>
        <w:t xml:space="preserve">. In order to ensure uniformity and consistency in computation of concentration norms among NBFCs, a review of the extant concentration norms </w:t>
      </w:r>
      <w:proofErr w:type="gramStart"/>
      <w:r w:rsidRPr="00C965DA">
        <w:rPr>
          <w:rFonts w:ascii="Arial" w:eastAsia="Times New Roman" w:hAnsi="Arial" w:cs="Arial"/>
          <w:color w:val="000000"/>
          <w:sz w:val="20"/>
          <w:szCs w:val="20"/>
          <w:lang w:eastAsia="en-IN"/>
        </w:rPr>
        <w:t>has been carried out</w:t>
      </w:r>
      <w:proofErr w:type="gramEnd"/>
      <w:r w:rsidRPr="00C965DA">
        <w:rPr>
          <w:rFonts w:ascii="Arial" w:eastAsia="Times New Roman" w:hAnsi="Arial" w:cs="Arial"/>
          <w:color w:val="000000"/>
          <w:sz w:val="20"/>
          <w:szCs w:val="20"/>
          <w:lang w:eastAsia="en-IN"/>
        </w:rPr>
        <w:t xml:space="preserve"> and it has been decided as under:</w:t>
      </w:r>
    </w:p>
    <w:p w:rsidR="00C965DA" w:rsidRPr="00C965DA" w:rsidRDefault="00C965DA" w:rsidP="00C965DA">
      <w:pPr>
        <w:spacing w:before="100" w:beforeAutospacing="1" w:after="100" w:afterAutospacing="1" w:line="240" w:lineRule="auto"/>
        <w:jc w:val="both"/>
        <w:rPr>
          <w:rFonts w:ascii="Arial" w:eastAsia="Times New Roman" w:hAnsi="Arial" w:cs="Arial"/>
          <w:b/>
          <w:bCs/>
          <w:color w:val="000000"/>
          <w:sz w:val="20"/>
          <w:szCs w:val="20"/>
          <w:lang w:eastAsia="en-IN"/>
        </w:rPr>
      </w:pPr>
      <w:r w:rsidRPr="00C965DA">
        <w:rPr>
          <w:rFonts w:ascii="Arial" w:eastAsia="Times New Roman" w:hAnsi="Arial" w:cs="Arial"/>
          <w:b/>
          <w:bCs/>
          <w:color w:val="000000"/>
          <w:sz w:val="20"/>
          <w:szCs w:val="20"/>
          <w:u w:val="single"/>
          <w:lang w:eastAsia="en-IN"/>
        </w:rPr>
        <w:t>A. Regulations for NBFC-ML</w:t>
      </w:r>
    </w:p>
    <w:p w:rsidR="00C965DA" w:rsidRPr="00C965DA" w:rsidRDefault="00C965DA" w:rsidP="00C965DA">
      <w:pPr>
        <w:spacing w:before="100" w:beforeAutospacing="1" w:after="100" w:afterAutospacing="1" w:line="240" w:lineRule="auto"/>
        <w:jc w:val="both"/>
        <w:rPr>
          <w:rFonts w:ascii="Arial" w:eastAsia="Times New Roman" w:hAnsi="Arial" w:cs="Arial"/>
          <w:b/>
          <w:bCs/>
          <w:color w:val="000000"/>
          <w:sz w:val="20"/>
          <w:szCs w:val="20"/>
          <w:lang w:eastAsia="en-IN"/>
        </w:rPr>
      </w:pPr>
      <w:r w:rsidRPr="00C965DA">
        <w:rPr>
          <w:rFonts w:ascii="Arial" w:eastAsia="Times New Roman" w:hAnsi="Arial" w:cs="Arial"/>
          <w:b/>
          <w:bCs/>
          <w:color w:val="000000"/>
          <w:sz w:val="20"/>
          <w:szCs w:val="20"/>
          <w:lang w:eastAsia="en-IN"/>
        </w:rPr>
        <w:t>3. Computation of exposure – Credit Risk Transfer Instruments</w:t>
      </w:r>
    </w:p>
    <w:p w:rsidR="00C965DA" w:rsidRPr="00C965DA" w:rsidRDefault="00C965DA" w:rsidP="00C965DA">
      <w:pPr>
        <w:spacing w:before="100" w:beforeAutospacing="1" w:after="100" w:afterAutospacing="1" w:line="240" w:lineRule="auto"/>
        <w:jc w:val="both"/>
        <w:rPr>
          <w:rFonts w:ascii="Arial" w:eastAsia="Times New Roman" w:hAnsi="Arial" w:cs="Arial"/>
          <w:color w:val="000000"/>
          <w:sz w:val="20"/>
          <w:szCs w:val="20"/>
          <w:lang w:eastAsia="en-IN"/>
        </w:rPr>
      </w:pPr>
      <w:proofErr w:type="gramStart"/>
      <w:r w:rsidRPr="00C965DA">
        <w:rPr>
          <w:rFonts w:ascii="Arial" w:eastAsia="Times New Roman" w:hAnsi="Arial" w:cs="Arial"/>
          <w:color w:val="000000"/>
          <w:sz w:val="20"/>
          <w:szCs w:val="20"/>
          <w:lang w:eastAsia="en-IN"/>
        </w:rPr>
        <w:t>Aggregate exposure to a counterparty comprising both on and off-balance sheet exposures are calculated based on the method prescribed for capital computation in MD on NBFC and MD on HFC; i.e., on-balance sheet exposures are reckoned at the outstanding amount</w:t>
      </w:r>
      <w:hyperlink r:id="rId11" w:anchor="FN1" w:history="1">
        <w:r w:rsidRPr="00C965DA">
          <w:rPr>
            <w:rFonts w:ascii="Arial" w:eastAsia="Times New Roman" w:hAnsi="Arial" w:cs="Arial"/>
            <w:color w:val="0000FF"/>
            <w:sz w:val="15"/>
            <w:szCs w:val="15"/>
            <w:u w:val="single"/>
            <w:vertAlign w:val="superscript"/>
            <w:lang w:eastAsia="en-IN"/>
          </w:rPr>
          <w:t>1</w:t>
        </w:r>
      </w:hyperlink>
      <w:r w:rsidRPr="00C965DA">
        <w:rPr>
          <w:rFonts w:ascii="Arial" w:eastAsia="Times New Roman" w:hAnsi="Arial" w:cs="Arial"/>
          <w:color w:val="000000"/>
          <w:sz w:val="20"/>
          <w:szCs w:val="20"/>
          <w:lang w:eastAsia="en-IN"/>
        </w:rPr>
        <w:t> while the off-balance sheet exposures are converted into credit risk equivalent by applying the credit conversion factor prescribed under capital requirements.</w:t>
      </w:r>
      <w:proofErr w:type="gramEnd"/>
      <w:r w:rsidRPr="00C965DA">
        <w:rPr>
          <w:rFonts w:ascii="Arial" w:eastAsia="Times New Roman" w:hAnsi="Arial" w:cs="Arial"/>
          <w:color w:val="000000"/>
          <w:sz w:val="20"/>
          <w:szCs w:val="20"/>
          <w:lang w:eastAsia="en-IN"/>
        </w:rPr>
        <w:t xml:space="preserve"> Further, as per Annex XIV of the MD on NBFC, credit default swaps (CDS) are currently allowed as credit risk transfer instruments for offsetting exposure to the underlying counterparty. Henceforth, the exposures of NBFC-ML </w:t>
      </w:r>
      <w:proofErr w:type="gramStart"/>
      <w:r w:rsidRPr="00C965DA">
        <w:rPr>
          <w:rFonts w:ascii="Arial" w:eastAsia="Times New Roman" w:hAnsi="Arial" w:cs="Arial"/>
          <w:color w:val="000000"/>
          <w:sz w:val="20"/>
          <w:szCs w:val="20"/>
          <w:lang w:eastAsia="en-IN"/>
        </w:rPr>
        <w:t>shall also be offset</w:t>
      </w:r>
      <w:proofErr w:type="gramEnd"/>
      <w:r w:rsidRPr="00C965DA">
        <w:rPr>
          <w:rFonts w:ascii="Arial" w:eastAsia="Times New Roman" w:hAnsi="Arial" w:cs="Arial"/>
          <w:color w:val="000000"/>
          <w:sz w:val="20"/>
          <w:szCs w:val="20"/>
          <w:lang w:eastAsia="en-IN"/>
        </w:rPr>
        <w:t xml:space="preserve"> with credit risk transfer instruments listed below:</w:t>
      </w:r>
    </w:p>
    <w:p w:rsidR="00C965DA" w:rsidRPr="00C965DA" w:rsidRDefault="00C965DA" w:rsidP="00C965DA">
      <w:pPr>
        <w:numPr>
          <w:ilvl w:val="0"/>
          <w:numId w:val="1"/>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C965DA">
        <w:rPr>
          <w:rFonts w:ascii="Arial" w:eastAsia="Times New Roman" w:hAnsi="Arial" w:cs="Arial"/>
          <w:color w:val="000000"/>
          <w:sz w:val="20"/>
          <w:szCs w:val="20"/>
          <w:lang w:eastAsia="en-IN"/>
        </w:rPr>
        <w:t>Cash margin/caution money/security deposit held as collateral on behalf of the borrower against the advances for which right to set off is available;</w:t>
      </w:r>
    </w:p>
    <w:p w:rsidR="00C965DA" w:rsidRPr="00C965DA" w:rsidRDefault="00C965DA" w:rsidP="00C965DA">
      <w:pPr>
        <w:numPr>
          <w:ilvl w:val="0"/>
          <w:numId w:val="1"/>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C965DA">
        <w:rPr>
          <w:rFonts w:ascii="Arial" w:eastAsia="Times New Roman" w:hAnsi="Arial" w:cs="Arial"/>
          <w:color w:val="000000"/>
          <w:sz w:val="20"/>
          <w:szCs w:val="20"/>
          <w:lang w:eastAsia="en-IN"/>
        </w:rPr>
        <w:t>Central Government guaranteed claims which attract 0 per cent risk weight for capital computation;</w:t>
      </w:r>
    </w:p>
    <w:p w:rsidR="00C965DA" w:rsidRPr="00C965DA" w:rsidRDefault="00C965DA" w:rsidP="00C965DA">
      <w:pPr>
        <w:numPr>
          <w:ilvl w:val="0"/>
          <w:numId w:val="1"/>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C965DA">
        <w:rPr>
          <w:rFonts w:ascii="Arial" w:eastAsia="Times New Roman" w:hAnsi="Arial" w:cs="Arial"/>
          <w:color w:val="000000"/>
          <w:sz w:val="20"/>
          <w:szCs w:val="20"/>
          <w:lang w:eastAsia="en-IN"/>
        </w:rPr>
        <w:t>State Government guaranteed claims which attract 20 per cent risk weight for capital computation</w:t>
      </w:r>
      <w:hyperlink r:id="rId12" w:anchor="FN2" w:history="1">
        <w:r w:rsidRPr="00C965DA">
          <w:rPr>
            <w:rFonts w:ascii="Arial" w:eastAsia="Times New Roman" w:hAnsi="Arial" w:cs="Arial"/>
            <w:color w:val="0000FF"/>
            <w:sz w:val="15"/>
            <w:szCs w:val="15"/>
            <w:u w:val="single"/>
            <w:vertAlign w:val="superscript"/>
            <w:lang w:eastAsia="en-IN"/>
          </w:rPr>
          <w:t>2</w:t>
        </w:r>
      </w:hyperlink>
      <w:r w:rsidRPr="00C965DA">
        <w:rPr>
          <w:rFonts w:ascii="Arial" w:eastAsia="Times New Roman" w:hAnsi="Arial" w:cs="Arial"/>
          <w:color w:val="000000"/>
          <w:sz w:val="20"/>
          <w:szCs w:val="20"/>
          <w:lang w:eastAsia="en-IN"/>
        </w:rPr>
        <w:t>;</w:t>
      </w:r>
    </w:p>
    <w:p w:rsidR="00C965DA" w:rsidRPr="00C965DA" w:rsidRDefault="00C965DA" w:rsidP="00C965DA">
      <w:pPr>
        <w:numPr>
          <w:ilvl w:val="0"/>
          <w:numId w:val="1"/>
        </w:numPr>
        <w:spacing w:before="100" w:beforeAutospacing="1" w:after="100" w:afterAutospacing="1" w:line="240" w:lineRule="auto"/>
        <w:ind w:left="0"/>
        <w:jc w:val="both"/>
        <w:rPr>
          <w:rFonts w:ascii="Arial" w:eastAsia="Times New Roman" w:hAnsi="Arial" w:cs="Arial"/>
          <w:color w:val="000000"/>
          <w:sz w:val="20"/>
          <w:szCs w:val="20"/>
          <w:lang w:eastAsia="en-IN"/>
        </w:rPr>
      </w:pPr>
      <w:proofErr w:type="gramStart"/>
      <w:r w:rsidRPr="00C965DA">
        <w:rPr>
          <w:rFonts w:ascii="Arial" w:eastAsia="Times New Roman" w:hAnsi="Arial" w:cs="Arial"/>
          <w:color w:val="000000"/>
          <w:sz w:val="20"/>
          <w:szCs w:val="20"/>
          <w:lang w:eastAsia="en-IN"/>
        </w:rPr>
        <w:t>Guarantees issued under the Credit Guarantee Schemes of Credit Guarantee Fund Trust for Micro and Small Enterprises (CGTMSE), Credit Risk Guarantee Fund Trust for Low Income Housing (CRGFTLIH) and individual schemes under National Credit Guarantee Trustee Company Ltd (NCGTC) subject to meeting the conditions of </w:t>
      </w:r>
      <w:hyperlink r:id="rId13" w:tgtFrame="_blank" w:history="1">
        <w:r w:rsidRPr="00C965DA">
          <w:rPr>
            <w:rFonts w:ascii="Arial" w:eastAsia="Times New Roman" w:hAnsi="Arial" w:cs="Arial"/>
            <w:color w:val="0000FF"/>
            <w:sz w:val="20"/>
            <w:szCs w:val="20"/>
            <w:u w:val="single"/>
            <w:lang w:eastAsia="en-IN"/>
          </w:rPr>
          <w:t>circular on ‘Review of Prudential Norms – Risk Weights for Exposures guaranteed by Credit Guarantee Schemes (CGS)’ dated September 07, 2022</w:t>
        </w:r>
      </w:hyperlink>
      <w:r w:rsidRPr="00C965DA">
        <w:rPr>
          <w:rFonts w:ascii="Arial" w:eastAsia="Times New Roman" w:hAnsi="Arial" w:cs="Arial"/>
          <w:color w:val="000000"/>
          <w:sz w:val="20"/>
          <w:szCs w:val="20"/>
          <w:lang w:eastAsia="en-IN"/>
        </w:rPr>
        <w:t>, as amended from time to time.</w:t>
      </w:r>
      <w:proofErr w:type="gramEnd"/>
    </w:p>
    <w:p w:rsidR="00C965DA" w:rsidRPr="00C965DA" w:rsidRDefault="00C965DA" w:rsidP="00C965DA">
      <w:pPr>
        <w:spacing w:before="100" w:beforeAutospacing="1" w:after="100" w:afterAutospacing="1" w:line="240" w:lineRule="auto"/>
        <w:jc w:val="both"/>
        <w:rPr>
          <w:rFonts w:ascii="Arial" w:eastAsia="Times New Roman" w:hAnsi="Arial" w:cs="Arial"/>
          <w:color w:val="000000"/>
          <w:sz w:val="20"/>
          <w:szCs w:val="20"/>
          <w:lang w:eastAsia="en-IN"/>
        </w:rPr>
      </w:pPr>
      <w:proofErr w:type="gramStart"/>
      <w:r w:rsidRPr="00C965DA">
        <w:rPr>
          <w:rFonts w:ascii="Arial" w:eastAsia="Times New Roman" w:hAnsi="Arial" w:cs="Arial"/>
          <w:color w:val="000000"/>
          <w:sz w:val="20"/>
          <w:szCs w:val="20"/>
          <w:lang w:eastAsia="en-IN"/>
        </w:rPr>
        <w:t>Provided that</w:t>
      </w:r>
      <w:proofErr w:type="gramEnd"/>
      <w:r w:rsidRPr="00C965DA">
        <w:rPr>
          <w:rFonts w:ascii="Arial" w:eastAsia="Times New Roman" w:hAnsi="Arial" w:cs="Arial"/>
          <w:color w:val="000000"/>
          <w:sz w:val="20"/>
          <w:szCs w:val="20"/>
          <w:lang w:eastAsia="en-IN"/>
        </w:rPr>
        <w:t xml:space="preserve"> to be eligible as a credit risk transfer instrument, guarantees shall be direct, explicit, irrevocable and unconditional.</w:t>
      </w:r>
    </w:p>
    <w:p w:rsidR="00C965DA" w:rsidRPr="00C965DA" w:rsidRDefault="00C965DA" w:rsidP="00C965DA">
      <w:pPr>
        <w:spacing w:before="100" w:beforeAutospacing="1" w:after="100" w:afterAutospacing="1" w:line="240" w:lineRule="auto"/>
        <w:jc w:val="both"/>
        <w:rPr>
          <w:rFonts w:ascii="Arial" w:eastAsia="Times New Roman" w:hAnsi="Arial" w:cs="Arial"/>
          <w:b/>
          <w:bCs/>
          <w:color w:val="000000"/>
          <w:sz w:val="20"/>
          <w:szCs w:val="20"/>
          <w:lang w:eastAsia="en-IN"/>
        </w:rPr>
      </w:pPr>
      <w:r w:rsidRPr="00C965DA">
        <w:rPr>
          <w:rFonts w:ascii="Arial" w:eastAsia="Times New Roman" w:hAnsi="Arial" w:cs="Arial"/>
          <w:b/>
          <w:bCs/>
          <w:color w:val="000000"/>
          <w:sz w:val="20"/>
          <w:szCs w:val="20"/>
          <w:lang w:eastAsia="en-IN"/>
        </w:rPr>
        <w:t>4. Exemptions from credit/investment concentration norms</w:t>
      </w:r>
    </w:p>
    <w:p w:rsidR="00C965DA" w:rsidRPr="00C965DA" w:rsidRDefault="00C965DA" w:rsidP="00C965DA">
      <w:pPr>
        <w:spacing w:before="100" w:beforeAutospacing="1" w:after="100" w:afterAutospacing="1" w:line="240" w:lineRule="auto"/>
        <w:jc w:val="both"/>
        <w:rPr>
          <w:rFonts w:ascii="Arial" w:eastAsia="Times New Roman" w:hAnsi="Arial" w:cs="Arial"/>
          <w:color w:val="000000"/>
          <w:sz w:val="20"/>
          <w:szCs w:val="20"/>
          <w:lang w:eastAsia="en-IN"/>
        </w:rPr>
      </w:pPr>
      <w:r w:rsidRPr="00C965DA">
        <w:rPr>
          <w:rFonts w:ascii="Arial" w:eastAsia="Times New Roman" w:hAnsi="Arial" w:cs="Arial"/>
          <w:color w:val="000000"/>
          <w:sz w:val="20"/>
          <w:szCs w:val="20"/>
          <w:lang w:eastAsia="en-IN"/>
        </w:rPr>
        <w:lastRenderedPageBreak/>
        <w:t>In addition to the exposures already exempted from credit/investment concentration norms in terms of paragraph 91 of MD on NBFC and paragraph 20 of MD on HFC, exposures listed below shall also be exempt from credit/investment concentration norms:</w:t>
      </w:r>
    </w:p>
    <w:p w:rsidR="00C965DA" w:rsidRPr="00C965DA" w:rsidRDefault="00C965DA" w:rsidP="00C965DA">
      <w:pPr>
        <w:numPr>
          <w:ilvl w:val="0"/>
          <w:numId w:val="2"/>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C965DA">
        <w:rPr>
          <w:rFonts w:ascii="Arial" w:eastAsia="Times New Roman" w:hAnsi="Arial" w:cs="Arial"/>
          <w:color w:val="000000"/>
          <w:sz w:val="20"/>
          <w:szCs w:val="20"/>
          <w:lang w:eastAsia="en-IN"/>
        </w:rPr>
        <w:t>Exposure to the Government of India and State Governments which are eligible for zero percent risk weight under capital regulations applicable to NBFC</w:t>
      </w:r>
      <w:hyperlink r:id="rId14" w:anchor="FN3" w:history="1">
        <w:r w:rsidRPr="00C965DA">
          <w:rPr>
            <w:rFonts w:ascii="Arial" w:eastAsia="Times New Roman" w:hAnsi="Arial" w:cs="Arial"/>
            <w:color w:val="0000FF"/>
            <w:sz w:val="15"/>
            <w:szCs w:val="15"/>
            <w:u w:val="single"/>
            <w:vertAlign w:val="superscript"/>
            <w:lang w:eastAsia="en-IN"/>
          </w:rPr>
          <w:t>3</w:t>
        </w:r>
      </w:hyperlink>
      <w:r w:rsidRPr="00C965DA">
        <w:rPr>
          <w:rFonts w:ascii="Arial" w:eastAsia="Times New Roman" w:hAnsi="Arial" w:cs="Arial"/>
          <w:color w:val="000000"/>
          <w:sz w:val="20"/>
          <w:szCs w:val="20"/>
          <w:lang w:eastAsia="en-IN"/>
        </w:rPr>
        <w:t>;</w:t>
      </w:r>
    </w:p>
    <w:p w:rsidR="00C965DA" w:rsidRPr="00C965DA" w:rsidRDefault="00C965DA" w:rsidP="00C965DA">
      <w:pPr>
        <w:numPr>
          <w:ilvl w:val="0"/>
          <w:numId w:val="2"/>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C965DA">
        <w:rPr>
          <w:rFonts w:ascii="Arial" w:eastAsia="Times New Roman" w:hAnsi="Arial" w:cs="Arial"/>
          <w:color w:val="000000"/>
          <w:sz w:val="20"/>
          <w:szCs w:val="20"/>
          <w:lang w:eastAsia="en-IN"/>
        </w:rPr>
        <w:t xml:space="preserve">Exposure where the principal and interest </w:t>
      </w:r>
      <w:proofErr w:type="gramStart"/>
      <w:r w:rsidRPr="00C965DA">
        <w:rPr>
          <w:rFonts w:ascii="Arial" w:eastAsia="Times New Roman" w:hAnsi="Arial" w:cs="Arial"/>
          <w:color w:val="000000"/>
          <w:sz w:val="20"/>
          <w:szCs w:val="20"/>
          <w:lang w:eastAsia="en-IN"/>
        </w:rPr>
        <w:t>are fully guaranteed</w:t>
      </w:r>
      <w:proofErr w:type="gramEnd"/>
      <w:r w:rsidRPr="00C965DA">
        <w:rPr>
          <w:rFonts w:ascii="Arial" w:eastAsia="Times New Roman" w:hAnsi="Arial" w:cs="Arial"/>
          <w:color w:val="000000"/>
          <w:sz w:val="20"/>
          <w:szCs w:val="20"/>
          <w:lang w:eastAsia="en-IN"/>
        </w:rPr>
        <w:t xml:space="preserve"> by the Government of India</w:t>
      </w:r>
      <w:hyperlink r:id="rId15" w:anchor="FN3" w:history="1">
        <w:r w:rsidRPr="00C965DA">
          <w:rPr>
            <w:rFonts w:ascii="Arial" w:eastAsia="Times New Roman" w:hAnsi="Arial" w:cs="Arial"/>
            <w:color w:val="0000FF"/>
            <w:sz w:val="15"/>
            <w:szCs w:val="15"/>
            <w:u w:val="single"/>
            <w:vertAlign w:val="superscript"/>
            <w:lang w:eastAsia="en-IN"/>
          </w:rPr>
          <w:t>3</w:t>
        </w:r>
      </w:hyperlink>
      <w:r w:rsidRPr="00C965DA">
        <w:rPr>
          <w:rFonts w:ascii="Arial" w:eastAsia="Times New Roman" w:hAnsi="Arial" w:cs="Arial"/>
          <w:color w:val="000000"/>
          <w:sz w:val="20"/>
          <w:szCs w:val="20"/>
          <w:lang w:eastAsia="en-IN"/>
        </w:rPr>
        <w:t>.</w:t>
      </w:r>
    </w:p>
    <w:p w:rsidR="00C965DA" w:rsidRPr="00C965DA" w:rsidRDefault="00C965DA" w:rsidP="00C965DA">
      <w:pPr>
        <w:spacing w:before="100" w:beforeAutospacing="1" w:after="100" w:afterAutospacing="1" w:line="240" w:lineRule="auto"/>
        <w:jc w:val="both"/>
        <w:rPr>
          <w:rFonts w:ascii="Arial" w:eastAsia="Times New Roman" w:hAnsi="Arial" w:cs="Arial"/>
          <w:color w:val="000000"/>
          <w:sz w:val="20"/>
          <w:szCs w:val="20"/>
          <w:lang w:eastAsia="en-IN"/>
        </w:rPr>
      </w:pPr>
      <w:r w:rsidRPr="00C965DA">
        <w:rPr>
          <w:rFonts w:ascii="Arial" w:eastAsia="Times New Roman" w:hAnsi="Arial" w:cs="Arial"/>
          <w:color w:val="000000"/>
          <w:sz w:val="20"/>
          <w:szCs w:val="20"/>
          <w:lang w:eastAsia="en-IN"/>
        </w:rPr>
        <w:t>5. </w:t>
      </w:r>
      <w:r w:rsidRPr="00C965DA">
        <w:rPr>
          <w:rFonts w:ascii="Arial" w:eastAsia="Times New Roman" w:hAnsi="Arial" w:cs="Arial"/>
          <w:b/>
          <w:bCs/>
          <w:color w:val="000000"/>
          <w:sz w:val="20"/>
          <w:szCs w:val="20"/>
          <w:lang w:eastAsia="en-IN"/>
        </w:rPr>
        <w:t>Disclosure:</w:t>
      </w:r>
      <w:r w:rsidRPr="00C965DA">
        <w:rPr>
          <w:rFonts w:ascii="Arial" w:eastAsia="Times New Roman" w:hAnsi="Arial" w:cs="Arial"/>
          <w:color w:val="000000"/>
          <w:sz w:val="20"/>
          <w:szCs w:val="20"/>
          <w:lang w:eastAsia="en-IN"/>
        </w:rPr>
        <w:t xml:space="preserve"> The exposures where the NBFC has exceeded the prudential exposure limits during the year </w:t>
      </w:r>
      <w:proofErr w:type="gramStart"/>
      <w:r w:rsidRPr="00C965DA">
        <w:rPr>
          <w:rFonts w:ascii="Arial" w:eastAsia="Times New Roman" w:hAnsi="Arial" w:cs="Arial"/>
          <w:color w:val="000000"/>
          <w:sz w:val="20"/>
          <w:szCs w:val="20"/>
          <w:lang w:eastAsia="en-IN"/>
        </w:rPr>
        <w:t>are required to be disclosed</w:t>
      </w:r>
      <w:proofErr w:type="gramEnd"/>
      <w:r w:rsidRPr="00C965DA">
        <w:rPr>
          <w:rFonts w:ascii="Arial" w:eastAsia="Times New Roman" w:hAnsi="Arial" w:cs="Arial"/>
          <w:color w:val="000000"/>
          <w:sz w:val="20"/>
          <w:szCs w:val="20"/>
          <w:lang w:eastAsia="en-IN"/>
        </w:rPr>
        <w:t xml:space="preserve"> in the Notes to Accounts in the annual financial statements, presently as per paragraph 3.5.4 of Annex XXII of the MD on NBFC and paragraph 3.7.4 of Annex IV of the MD on HFC. Henceforth, computation of exposure limit for disclosure requirements </w:t>
      </w:r>
      <w:proofErr w:type="gramStart"/>
      <w:r w:rsidRPr="00C965DA">
        <w:rPr>
          <w:rFonts w:ascii="Arial" w:eastAsia="Times New Roman" w:hAnsi="Arial" w:cs="Arial"/>
          <w:color w:val="000000"/>
          <w:sz w:val="20"/>
          <w:szCs w:val="20"/>
          <w:lang w:eastAsia="en-IN"/>
        </w:rPr>
        <w:t>shall be reckoned</w:t>
      </w:r>
      <w:proofErr w:type="gramEnd"/>
      <w:r w:rsidRPr="00C965DA">
        <w:rPr>
          <w:rFonts w:ascii="Arial" w:eastAsia="Times New Roman" w:hAnsi="Arial" w:cs="Arial"/>
          <w:color w:val="000000"/>
          <w:sz w:val="20"/>
          <w:szCs w:val="20"/>
          <w:lang w:eastAsia="en-IN"/>
        </w:rPr>
        <w:t xml:space="preserve"> as per paragraphs 3 and 4 of this circular.</w:t>
      </w:r>
    </w:p>
    <w:p w:rsidR="00C965DA" w:rsidRPr="00C965DA" w:rsidRDefault="00C965DA" w:rsidP="00C965DA">
      <w:pPr>
        <w:spacing w:before="100" w:beforeAutospacing="1" w:after="100" w:afterAutospacing="1" w:line="240" w:lineRule="auto"/>
        <w:jc w:val="both"/>
        <w:rPr>
          <w:rFonts w:ascii="Arial" w:eastAsia="Times New Roman" w:hAnsi="Arial" w:cs="Arial"/>
          <w:b/>
          <w:bCs/>
          <w:color w:val="000000"/>
          <w:sz w:val="20"/>
          <w:szCs w:val="20"/>
          <w:lang w:eastAsia="en-IN"/>
        </w:rPr>
      </w:pPr>
      <w:r w:rsidRPr="00C965DA">
        <w:rPr>
          <w:rFonts w:ascii="Arial" w:eastAsia="Times New Roman" w:hAnsi="Arial" w:cs="Arial"/>
          <w:b/>
          <w:bCs/>
          <w:color w:val="000000"/>
          <w:sz w:val="20"/>
          <w:szCs w:val="20"/>
          <w:u w:val="single"/>
          <w:lang w:eastAsia="en-IN"/>
        </w:rPr>
        <w:t>B. Regulations for NBFC-BL</w:t>
      </w:r>
    </w:p>
    <w:p w:rsidR="00C965DA" w:rsidRPr="00C965DA" w:rsidRDefault="00C965DA" w:rsidP="00C965DA">
      <w:pPr>
        <w:spacing w:before="100" w:beforeAutospacing="1" w:after="100" w:afterAutospacing="1" w:line="240" w:lineRule="auto"/>
        <w:jc w:val="both"/>
        <w:rPr>
          <w:rFonts w:ascii="Arial" w:eastAsia="Times New Roman" w:hAnsi="Arial" w:cs="Arial"/>
          <w:color w:val="000000"/>
          <w:sz w:val="20"/>
          <w:szCs w:val="20"/>
          <w:lang w:eastAsia="en-IN"/>
        </w:rPr>
      </w:pPr>
      <w:r w:rsidRPr="00C965DA">
        <w:rPr>
          <w:rFonts w:ascii="Arial" w:eastAsia="Times New Roman" w:hAnsi="Arial" w:cs="Arial"/>
          <w:color w:val="000000"/>
          <w:sz w:val="20"/>
          <w:szCs w:val="20"/>
          <w:lang w:eastAsia="en-IN"/>
        </w:rPr>
        <w:t xml:space="preserve">6. NBFC-BL shall put in place an internal Board approved policy for credit/investment concentration limits for both single borrower/party and single group of borrowers/parties. Computation of exposure shall be on similar lines as that for NBFC-ML as given at paragraphs </w:t>
      </w:r>
      <w:proofErr w:type="gramStart"/>
      <w:r w:rsidRPr="00C965DA">
        <w:rPr>
          <w:rFonts w:ascii="Arial" w:eastAsia="Times New Roman" w:hAnsi="Arial" w:cs="Arial"/>
          <w:color w:val="000000"/>
          <w:sz w:val="20"/>
          <w:szCs w:val="20"/>
          <w:lang w:eastAsia="en-IN"/>
        </w:rPr>
        <w:t>3</w:t>
      </w:r>
      <w:proofErr w:type="gramEnd"/>
      <w:r w:rsidRPr="00C965DA">
        <w:rPr>
          <w:rFonts w:ascii="Arial" w:eastAsia="Times New Roman" w:hAnsi="Arial" w:cs="Arial"/>
          <w:color w:val="000000"/>
          <w:sz w:val="20"/>
          <w:szCs w:val="20"/>
          <w:lang w:eastAsia="en-IN"/>
        </w:rPr>
        <w:t xml:space="preserve"> and 4 of this circular.</w:t>
      </w:r>
    </w:p>
    <w:p w:rsidR="00C965DA" w:rsidRPr="00C965DA" w:rsidRDefault="00C965DA" w:rsidP="00C965DA">
      <w:pPr>
        <w:spacing w:before="100" w:beforeAutospacing="1" w:after="100" w:afterAutospacing="1" w:line="240" w:lineRule="auto"/>
        <w:jc w:val="both"/>
        <w:rPr>
          <w:rFonts w:ascii="Arial" w:eastAsia="Times New Roman" w:hAnsi="Arial" w:cs="Arial"/>
          <w:b/>
          <w:bCs/>
          <w:color w:val="000000"/>
          <w:sz w:val="20"/>
          <w:szCs w:val="20"/>
          <w:lang w:eastAsia="en-IN"/>
        </w:rPr>
      </w:pPr>
      <w:r w:rsidRPr="00C965DA">
        <w:rPr>
          <w:rFonts w:ascii="Arial" w:eastAsia="Times New Roman" w:hAnsi="Arial" w:cs="Arial"/>
          <w:b/>
          <w:bCs/>
          <w:color w:val="000000"/>
          <w:sz w:val="20"/>
          <w:szCs w:val="20"/>
          <w:u w:val="single"/>
          <w:lang w:eastAsia="en-IN"/>
        </w:rPr>
        <w:t>C. Regulations for NBFC-UL</w:t>
      </w:r>
    </w:p>
    <w:p w:rsidR="00C965DA" w:rsidRPr="00C965DA" w:rsidRDefault="00C965DA" w:rsidP="00C965DA">
      <w:pPr>
        <w:spacing w:before="100" w:beforeAutospacing="1" w:after="100" w:afterAutospacing="1" w:line="240" w:lineRule="auto"/>
        <w:jc w:val="both"/>
        <w:rPr>
          <w:rFonts w:ascii="Arial" w:eastAsia="Times New Roman" w:hAnsi="Arial" w:cs="Arial"/>
          <w:color w:val="000000"/>
          <w:sz w:val="20"/>
          <w:szCs w:val="20"/>
          <w:lang w:eastAsia="en-IN"/>
        </w:rPr>
      </w:pPr>
      <w:r w:rsidRPr="00C965DA">
        <w:rPr>
          <w:rFonts w:ascii="Arial" w:eastAsia="Times New Roman" w:hAnsi="Arial" w:cs="Arial"/>
          <w:color w:val="000000"/>
          <w:sz w:val="20"/>
          <w:szCs w:val="20"/>
          <w:lang w:eastAsia="en-IN"/>
        </w:rPr>
        <w:t xml:space="preserve">7. A reference is drawn to paragraph 110.4.2 of MD on </w:t>
      </w:r>
      <w:proofErr w:type="gramStart"/>
      <w:r w:rsidRPr="00C965DA">
        <w:rPr>
          <w:rFonts w:ascii="Arial" w:eastAsia="Times New Roman" w:hAnsi="Arial" w:cs="Arial"/>
          <w:color w:val="000000"/>
          <w:sz w:val="20"/>
          <w:szCs w:val="20"/>
          <w:lang w:eastAsia="en-IN"/>
        </w:rPr>
        <w:t>NBFC which</w:t>
      </w:r>
      <w:proofErr w:type="gramEnd"/>
      <w:r w:rsidRPr="00C965DA">
        <w:rPr>
          <w:rFonts w:ascii="Arial" w:eastAsia="Times New Roman" w:hAnsi="Arial" w:cs="Arial"/>
          <w:color w:val="000000"/>
          <w:sz w:val="20"/>
          <w:szCs w:val="20"/>
          <w:lang w:eastAsia="en-IN"/>
        </w:rPr>
        <w:t xml:space="preserve"> lists out the credit risk transfer instruments. It </w:t>
      </w:r>
      <w:proofErr w:type="gramStart"/>
      <w:r w:rsidRPr="00C965DA">
        <w:rPr>
          <w:rFonts w:ascii="Arial" w:eastAsia="Times New Roman" w:hAnsi="Arial" w:cs="Arial"/>
          <w:color w:val="000000"/>
          <w:sz w:val="20"/>
          <w:szCs w:val="20"/>
          <w:lang w:eastAsia="en-IN"/>
        </w:rPr>
        <w:t>is clarified</w:t>
      </w:r>
      <w:proofErr w:type="gramEnd"/>
      <w:r w:rsidRPr="00C965DA">
        <w:rPr>
          <w:rFonts w:ascii="Arial" w:eastAsia="Times New Roman" w:hAnsi="Arial" w:cs="Arial"/>
          <w:color w:val="000000"/>
          <w:sz w:val="20"/>
          <w:szCs w:val="20"/>
          <w:lang w:eastAsia="en-IN"/>
        </w:rPr>
        <w:t xml:space="preserve"> that to be eligible as a credit risk transfer instrument, guarantees shall be direct, explicit, irrevocable and unconditional.</w:t>
      </w:r>
    </w:p>
    <w:p w:rsidR="00C965DA" w:rsidRPr="00C965DA" w:rsidRDefault="00C965DA" w:rsidP="00C965DA">
      <w:pPr>
        <w:spacing w:before="100" w:beforeAutospacing="1" w:after="100" w:afterAutospacing="1" w:line="240" w:lineRule="auto"/>
        <w:jc w:val="both"/>
        <w:rPr>
          <w:rFonts w:ascii="Arial" w:eastAsia="Times New Roman" w:hAnsi="Arial" w:cs="Arial"/>
          <w:color w:val="000000"/>
          <w:sz w:val="20"/>
          <w:szCs w:val="20"/>
          <w:lang w:eastAsia="en-IN"/>
        </w:rPr>
      </w:pPr>
      <w:r w:rsidRPr="00C965DA">
        <w:rPr>
          <w:rFonts w:ascii="Arial" w:eastAsia="Times New Roman" w:hAnsi="Arial" w:cs="Arial"/>
          <w:color w:val="000000"/>
          <w:sz w:val="20"/>
          <w:szCs w:val="20"/>
          <w:lang w:eastAsia="en-IN"/>
        </w:rPr>
        <w:t>8. The above instructions shall come into force from the date of issuance of the circular.</w:t>
      </w:r>
    </w:p>
    <w:p w:rsidR="00C965DA" w:rsidRPr="00C965DA" w:rsidRDefault="00C965DA" w:rsidP="00C965DA">
      <w:pPr>
        <w:spacing w:before="100" w:beforeAutospacing="1" w:after="100" w:afterAutospacing="1" w:line="240" w:lineRule="auto"/>
        <w:jc w:val="both"/>
        <w:rPr>
          <w:rFonts w:ascii="Arial" w:eastAsia="Times New Roman" w:hAnsi="Arial" w:cs="Arial"/>
          <w:color w:val="000000"/>
          <w:sz w:val="20"/>
          <w:szCs w:val="20"/>
          <w:lang w:eastAsia="en-IN"/>
        </w:rPr>
      </w:pPr>
      <w:r w:rsidRPr="00C965DA">
        <w:rPr>
          <w:rFonts w:ascii="Arial" w:eastAsia="Times New Roman" w:hAnsi="Arial" w:cs="Arial"/>
          <w:color w:val="000000"/>
          <w:sz w:val="20"/>
          <w:szCs w:val="20"/>
          <w:lang w:eastAsia="en-IN"/>
        </w:rPr>
        <w:t>9. All other terms and conditions for LEF and credit/investment concentration norms shall continue as per the extant instructions.</w:t>
      </w:r>
    </w:p>
    <w:p w:rsidR="00C965DA" w:rsidRPr="00C965DA" w:rsidRDefault="00C965DA" w:rsidP="00C965DA">
      <w:pPr>
        <w:spacing w:before="100" w:beforeAutospacing="1" w:after="100" w:afterAutospacing="1" w:line="240" w:lineRule="auto"/>
        <w:jc w:val="both"/>
        <w:rPr>
          <w:rFonts w:ascii="Arial" w:eastAsia="Times New Roman" w:hAnsi="Arial" w:cs="Arial"/>
          <w:color w:val="000000"/>
          <w:sz w:val="20"/>
          <w:szCs w:val="20"/>
          <w:lang w:eastAsia="en-IN"/>
        </w:rPr>
      </w:pPr>
      <w:r w:rsidRPr="00C965DA">
        <w:rPr>
          <w:rFonts w:ascii="Arial" w:eastAsia="Times New Roman" w:hAnsi="Arial" w:cs="Arial"/>
          <w:color w:val="000000"/>
          <w:sz w:val="20"/>
          <w:szCs w:val="20"/>
          <w:lang w:eastAsia="en-IN"/>
        </w:rPr>
        <w:t>Yours faithfully,</w:t>
      </w:r>
    </w:p>
    <w:p w:rsidR="00C965DA" w:rsidRPr="00C965DA" w:rsidRDefault="00C965DA" w:rsidP="00C965DA">
      <w:pPr>
        <w:spacing w:before="100" w:beforeAutospacing="1" w:after="100" w:afterAutospacing="1" w:line="240" w:lineRule="auto"/>
        <w:rPr>
          <w:rFonts w:ascii="Arial" w:eastAsia="Times New Roman" w:hAnsi="Arial" w:cs="Arial"/>
          <w:color w:val="000000"/>
          <w:sz w:val="20"/>
          <w:szCs w:val="20"/>
          <w:lang w:eastAsia="en-IN"/>
        </w:rPr>
      </w:pPr>
      <w:r w:rsidRPr="00C965DA">
        <w:rPr>
          <w:rFonts w:ascii="Arial" w:eastAsia="Times New Roman" w:hAnsi="Arial" w:cs="Arial"/>
          <w:color w:val="000000"/>
          <w:sz w:val="20"/>
          <w:szCs w:val="20"/>
          <w:lang w:eastAsia="en-IN"/>
        </w:rPr>
        <w:t>(</w:t>
      </w:r>
      <w:proofErr w:type="spellStart"/>
      <w:r w:rsidRPr="00C965DA">
        <w:rPr>
          <w:rFonts w:ascii="Arial" w:eastAsia="Times New Roman" w:hAnsi="Arial" w:cs="Arial"/>
          <w:color w:val="000000"/>
          <w:sz w:val="20"/>
          <w:szCs w:val="20"/>
          <w:lang w:eastAsia="en-IN"/>
        </w:rPr>
        <w:t>Vaibhav</w:t>
      </w:r>
      <w:proofErr w:type="spellEnd"/>
      <w:r w:rsidRPr="00C965DA">
        <w:rPr>
          <w:rFonts w:ascii="Arial" w:eastAsia="Times New Roman" w:hAnsi="Arial" w:cs="Arial"/>
          <w:color w:val="000000"/>
          <w:sz w:val="20"/>
          <w:szCs w:val="20"/>
          <w:lang w:eastAsia="en-IN"/>
        </w:rPr>
        <w:t xml:space="preserve"> </w:t>
      </w:r>
      <w:proofErr w:type="spellStart"/>
      <w:r w:rsidRPr="00C965DA">
        <w:rPr>
          <w:rFonts w:ascii="Arial" w:eastAsia="Times New Roman" w:hAnsi="Arial" w:cs="Arial"/>
          <w:color w:val="000000"/>
          <w:sz w:val="20"/>
          <w:szCs w:val="20"/>
          <w:lang w:eastAsia="en-IN"/>
        </w:rPr>
        <w:t>Chaturvedi</w:t>
      </w:r>
      <w:proofErr w:type="spellEnd"/>
      <w:r w:rsidRPr="00C965DA">
        <w:rPr>
          <w:rFonts w:ascii="Arial" w:eastAsia="Times New Roman" w:hAnsi="Arial" w:cs="Arial"/>
          <w:color w:val="000000"/>
          <w:sz w:val="20"/>
          <w:szCs w:val="20"/>
          <w:lang w:eastAsia="en-IN"/>
        </w:rPr>
        <w:t>)</w:t>
      </w:r>
      <w:r w:rsidRPr="00C965DA">
        <w:rPr>
          <w:rFonts w:ascii="Arial" w:eastAsia="Times New Roman" w:hAnsi="Arial" w:cs="Arial"/>
          <w:color w:val="000000"/>
          <w:sz w:val="20"/>
          <w:szCs w:val="20"/>
          <w:lang w:eastAsia="en-IN"/>
        </w:rPr>
        <w:br/>
        <w:t>Chief General Manager</w:t>
      </w:r>
    </w:p>
    <w:p w:rsidR="00C965DA" w:rsidRDefault="00C965DA">
      <w:r w:rsidRPr="00C965DA">
        <w:t>For more details, kindly refer:</w:t>
      </w:r>
    </w:p>
    <w:p w:rsidR="00C965DA" w:rsidRDefault="00C965DA">
      <w:hyperlink r:id="rId16" w:history="1">
        <w:r w:rsidRPr="00332F6B">
          <w:rPr>
            <w:rStyle w:val="Hyperlink"/>
          </w:rPr>
          <w:t>https://www.rbi.org.in/Scripts/NotificationUser.aspx?Id=12598&amp;Mode=0</w:t>
        </w:r>
      </w:hyperlink>
      <w:r>
        <w:t xml:space="preserve"> </w:t>
      </w:r>
    </w:p>
    <w:p w:rsidR="005D3DCA" w:rsidRDefault="005D3DCA"/>
    <w:p w:rsidR="005D3DCA" w:rsidRDefault="005D3DCA"/>
    <w:p w:rsidR="005D3DCA" w:rsidRDefault="005D3DCA"/>
    <w:p w:rsidR="005D3DCA" w:rsidRDefault="005D3DCA"/>
    <w:p w:rsidR="005D3DCA" w:rsidRDefault="005D3DCA"/>
    <w:p w:rsidR="005D3DCA" w:rsidRDefault="005D3DCA"/>
    <w:p w:rsidR="005D3DCA" w:rsidRDefault="005D3DCA"/>
    <w:p w:rsidR="005D3DCA" w:rsidRDefault="005D3DCA"/>
    <w:p w:rsidR="005D3DCA" w:rsidRDefault="005D3DCA"/>
    <w:p w:rsidR="00471888" w:rsidRPr="00471888" w:rsidRDefault="00471888" w:rsidP="00471888">
      <w:pPr>
        <w:spacing w:before="100" w:beforeAutospacing="1" w:after="100" w:afterAutospacing="1" w:line="240" w:lineRule="auto"/>
        <w:jc w:val="both"/>
        <w:rPr>
          <w:rFonts w:ascii="Arial" w:eastAsia="Times New Roman" w:hAnsi="Arial" w:cs="Arial"/>
          <w:b/>
          <w:bCs/>
          <w:color w:val="000000"/>
          <w:sz w:val="20"/>
          <w:szCs w:val="20"/>
          <w:lang w:eastAsia="en-IN"/>
        </w:rPr>
      </w:pPr>
      <w:r w:rsidRPr="00471888">
        <w:rPr>
          <w:rFonts w:ascii="Arial" w:eastAsia="Times New Roman" w:hAnsi="Arial" w:cs="Arial"/>
          <w:b/>
          <w:bCs/>
          <w:color w:val="000000"/>
          <w:sz w:val="20"/>
          <w:szCs w:val="20"/>
          <w:lang w:eastAsia="en-IN"/>
        </w:rPr>
        <w:lastRenderedPageBreak/>
        <w:t>Master Direction – Reserve Bank of India (Filing of Supervisory Returns) Directions - 2024</w:t>
      </w:r>
    </w:p>
    <w:p w:rsidR="00471888" w:rsidRPr="00471888" w:rsidRDefault="00471888" w:rsidP="00471888">
      <w:pPr>
        <w:spacing w:before="100" w:beforeAutospacing="1" w:after="100" w:afterAutospacing="1" w:line="240" w:lineRule="auto"/>
        <w:jc w:val="both"/>
        <w:rPr>
          <w:rFonts w:ascii="Arial" w:eastAsia="Times New Roman" w:hAnsi="Arial" w:cs="Arial"/>
          <w:color w:val="000000"/>
          <w:sz w:val="20"/>
          <w:szCs w:val="20"/>
          <w:lang w:eastAsia="en-IN"/>
        </w:rPr>
      </w:pPr>
      <w:r w:rsidRPr="00471888">
        <w:rPr>
          <w:rFonts w:ascii="Arial" w:eastAsia="Times New Roman" w:hAnsi="Arial" w:cs="Arial"/>
          <w:color w:val="000000"/>
          <w:sz w:val="20"/>
          <w:szCs w:val="20"/>
          <w:lang w:eastAsia="en-IN"/>
        </w:rPr>
        <w:t>RBI/</w:t>
      </w:r>
      <w:proofErr w:type="spellStart"/>
      <w:r w:rsidRPr="00471888">
        <w:rPr>
          <w:rFonts w:ascii="Arial" w:eastAsia="Times New Roman" w:hAnsi="Arial" w:cs="Arial"/>
          <w:color w:val="000000"/>
          <w:sz w:val="20"/>
          <w:szCs w:val="20"/>
          <w:lang w:eastAsia="en-IN"/>
        </w:rPr>
        <w:t>DoS.DSG</w:t>
      </w:r>
      <w:proofErr w:type="spellEnd"/>
      <w:r w:rsidRPr="00471888">
        <w:rPr>
          <w:rFonts w:ascii="Arial" w:eastAsia="Times New Roman" w:hAnsi="Arial" w:cs="Arial"/>
          <w:color w:val="000000"/>
          <w:sz w:val="20"/>
          <w:szCs w:val="20"/>
          <w:lang w:eastAsia="en-IN"/>
        </w:rPr>
        <w:t>/2023-24/110</w:t>
      </w:r>
      <w:r w:rsidRPr="00471888">
        <w:rPr>
          <w:rFonts w:ascii="Arial" w:eastAsia="Times New Roman" w:hAnsi="Arial" w:cs="Arial"/>
          <w:color w:val="000000"/>
          <w:sz w:val="20"/>
          <w:szCs w:val="20"/>
          <w:lang w:eastAsia="en-IN"/>
        </w:rPr>
        <w:br/>
        <w:t>DoS.DSG.No.10/33.01.001/2023-24</w:t>
      </w:r>
    </w:p>
    <w:p w:rsidR="00471888" w:rsidRPr="00471888" w:rsidRDefault="00471888" w:rsidP="00471888">
      <w:pPr>
        <w:spacing w:before="100" w:beforeAutospacing="1" w:after="100" w:afterAutospacing="1" w:line="240" w:lineRule="auto"/>
        <w:jc w:val="right"/>
        <w:rPr>
          <w:rFonts w:ascii="Arial" w:eastAsia="Times New Roman" w:hAnsi="Arial" w:cs="Arial"/>
          <w:color w:val="000000"/>
          <w:sz w:val="20"/>
          <w:szCs w:val="20"/>
          <w:lang w:eastAsia="en-IN"/>
        </w:rPr>
      </w:pPr>
      <w:r w:rsidRPr="00471888">
        <w:rPr>
          <w:rFonts w:ascii="Arial" w:eastAsia="Times New Roman" w:hAnsi="Arial" w:cs="Arial"/>
          <w:color w:val="000000"/>
          <w:sz w:val="20"/>
          <w:szCs w:val="20"/>
          <w:lang w:eastAsia="en-IN"/>
        </w:rPr>
        <w:t>February 27, 2024</w:t>
      </w:r>
    </w:p>
    <w:p w:rsidR="00471888" w:rsidRPr="00471888" w:rsidRDefault="00471888" w:rsidP="00471888">
      <w:pPr>
        <w:spacing w:before="100" w:beforeAutospacing="1" w:after="100" w:afterAutospacing="1" w:line="240" w:lineRule="auto"/>
        <w:rPr>
          <w:rFonts w:ascii="Arial" w:eastAsia="Times New Roman" w:hAnsi="Arial" w:cs="Arial"/>
          <w:color w:val="000000"/>
          <w:sz w:val="20"/>
          <w:szCs w:val="20"/>
          <w:lang w:eastAsia="en-IN"/>
        </w:rPr>
      </w:pPr>
      <w:r w:rsidRPr="00471888">
        <w:rPr>
          <w:rFonts w:ascii="Arial" w:eastAsia="Times New Roman" w:hAnsi="Arial" w:cs="Arial"/>
          <w:color w:val="000000"/>
          <w:sz w:val="20"/>
          <w:szCs w:val="20"/>
          <w:lang w:eastAsia="en-IN"/>
        </w:rPr>
        <w:t>All Commercial Banks excluding Regional Rural Banks</w:t>
      </w:r>
      <w:r w:rsidRPr="00471888">
        <w:rPr>
          <w:rFonts w:ascii="Arial" w:eastAsia="Times New Roman" w:hAnsi="Arial" w:cs="Arial"/>
          <w:color w:val="000000"/>
          <w:sz w:val="20"/>
          <w:szCs w:val="20"/>
          <w:lang w:eastAsia="en-IN"/>
        </w:rPr>
        <w:br/>
        <w:t>All Primary (Urban) Cooperative Banks</w:t>
      </w:r>
      <w:r w:rsidRPr="00471888">
        <w:rPr>
          <w:rFonts w:ascii="Arial" w:eastAsia="Times New Roman" w:hAnsi="Arial" w:cs="Arial"/>
          <w:color w:val="000000"/>
          <w:sz w:val="20"/>
          <w:szCs w:val="20"/>
          <w:lang w:eastAsia="en-IN"/>
        </w:rPr>
        <w:br/>
        <w:t>Select All India Financial Institutions (Exim Bank, NABARD, NHB, SIDBI and NABFID</w:t>
      </w:r>
      <w:proofErr w:type="gramStart"/>
      <w:r w:rsidRPr="00471888">
        <w:rPr>
          <w:rFonts w:ascii="Arial" w:eastAsia="Times New Roman" w:hAnsi="Arial" w:cs="Arial"/>
          <w:color w:val="000000"/>
          <w:sz w:val="20"/>
          <w:szCs w:val="20"/>
          <w:lang w:eastAsia="en-IN"/>
        </w:rPr>
        <w:t>)</w:t>
      </w:r>
      <w:proofErr w:type="gramEnd"/>
      <w:r w:rsidRPr="00471888">
        <w:rPr>
          <w:rFonts w:ascii="Arial" w:eastAsia="Times New Roman" w:hAnsi="Arial" w:cs="Arial"/>
          <w:color w:val="000000"/>
          <w:sz w:val="20"/>
          <w:szCs w:val="20"/>
          <w:lang w:eastAsia="en-IN"/>
        </w:rPr>
        <w:br/>
        <w:t>All Non-Banking Financial Companies (excluding Housing Finance Companies) and All Asset Reconstruction Companies</w:t>
      </w:r>
    </w:p>
    <w:p w:rsidR="00471888" w:rsidRPr="00471888" w:rsidRDefault="00471888" w:rsidP="00471888">
      <w:pPr>
        <w:spacing w:before="100" w:beforeAutospacing="1" w:after="100" w:afterAutospacing="1" w:line="240" w:lineRule="auto"/>
        <w:jc w:val="both"/>
        <w:rPr>
          <w:rFonts w:ascii="Arial" w:eastAsia="Times New Roman" w:hAnsi="Arial" w:cs="Arial"/>
          <w:color w:val="000000"/>
          <w:sz w:val="20"/>
          <w:szCs w:val="20"/>
          <w:lang w:eastAsia="en-IN"/>
        </w:rPr>
      </w:pPr>
      <w:r w:rsidRPr="00471888">
        <w:rPr>
          <w:rFonts w:ascii="Arial" w:eastAsia="Times New Roman" w:hAnsi="Arial" w:cs="Arial"/>
          <w:color w:val="000000"/>
          <w:sz w:val="20"/>
          <w:szCs w:val="20"/>
          <w:lang w:eastAsia="en-IN"/>
        </w:rPr>
        <w:t>Madam/ Dear Sir,</w:t>
      </w:r>
    </w:p>
    <w:p w:rsidR="00471888" w:rsidRPr="00471888" w:rsidRDefault="00471888" w:rsidP="00471888">
      <w:pPr>
        <w:spacing w:before="100" w:beforeAutospacing="1" w:after="100" w:afterAutospacing="1" w:line="240" w:lineRule="auto"/>
        <w:jc w:val="both"/>
        <w:rPr>
          <w:rFonts w:ascii="Arial" w:eastAsia="Times New Roman" w:hAnsi="Arial" w:cs="Arial"/>
          <w:b/>
          <w:bCs/>
          <w:color w:val="000000"/>
          <w:sz w:val="20"/>
          <w:szCs w:val="20"/>
          <w:lang w:eastAsia="en-IN"/>
        </w:rPr>
      </w:pPr>
      <w:r w:rsidRPr="00471888">
        <w:rPr>
          <w:rFonts w:ascii="Arial" w:eastAsia="Times New Roman" w:hAnsi="Arial" w:cs="Arial"/>
          <w:b/>
          <w:bCs/>
          <w:color w:val="000000"/>
          <w:sz w:val="20"/>
          <w:szCs w:val="20"/>
          <w:lang w:eastAsia="en-IN"/>
        </w:rPr>
        <w:t>Master Direction – Reserve Bank of India (Filing of Supervisory Returns) Directions - 2024</w:t>
      </w:r>
    </w:p>
    <w:p w:rsidR="00471888" w:rsidRPr="00471888" w:rsidRDefault="00471888" w:rsidP="00471888">
      <w:pPr>
        <w:spacing w:before="100" w:beforeAutospacing="1" w:after="100" w:afterAutospacing="1" w:line="240" w:lineRule="auto"/>
        <w:jc w:val="both"/>
        <w:rPr>
          <w:rFonts w:ascii="Arial" w:eastAsia="Times New Roman" w:hAnsi="Arial" w:cs="Arial"/>
          <w:color w:val="000000"/>
          <w:sz w:val="20"/>
          <w:szCs w:val="20"/>
          <w:lang w:eastAsia="en-IN"/>
        </w:rPr>
      </w:pPr>
      <w:r w:rsidRPr="00471888">
        <w:rPr>
          <w:rFonts w:ascii="Arial" w:eastAsia="Times New Roman" w:hAnsi="Arial" w:cs="Arial"/>
          <w:color w:val="000000"/>
          <w:sz w:val="20"/>
          <w:szCs w:val="20"/>
          <w:lang w:eastAsia="en-IN"/>
        </w:rPr>
        <w:t>Please refer to paragraph 4 of </w:t>
      </w:r>
      <w:hyperlink r:id="rId17" w:tgtFrame="_blank" w:history="1">
        <w:r w:rsidRPr="00471888">
          <w:rPr>
            <w:rFonts w:ascii="Arial" w:eastAsia="Times New Roman" w:hAnsi="Arial" w:cs="Arial"/>
            <w:color w:val="0000FF"/>
            <w:sz w:val="20"/>
            <w:szCs w:val="20"/>
            <w:u w:val="single"/>
            <w:lang w:eastAsia="en-IN"/>
          </w:rPr>
          <w:t>Statement on Developmental and Regulatory Policies dated August 10, 2023</w:t>
        </w:r>
      </w:hyperlink>
      <w:r w:rsidRPr="00471888">
        <w:rPr>
          <w:rFonts w:ascii="Arial" w:eastAsia="Times New Roman" w:hAnsi="Arial" w:cs="Arial"/>
          <w:color w:val="000000"/>
          <w:sz w:val="20"/>
          <w:szCs w:val="20"/>
          <w:lang w:eastAsia="en-IN"/>
        </w:rPr>
        <w:t>. All Supervised Entities (SEs) are required to submit certain supervisory returns to the Reserve Bank as per various directions / circulars/ notifications issued by the Bank from time to time.</w:t>
      </w:r>
    </w:p>
    <w:p w:rsidR="00471888" w:rsidRPr="00471888" w:rsidRDefault="00471888" w:rsidP="00471888">
      <w:pPr>
        <w:spacing w:before="100" w:beforeAutospacing="1" w:after="100" w:afterAutospacing="1" w:line="240" w:lineRule="auto"/>
        <w:jc w:val="both"/>
        <w:rPr>
          <w:rFonts w:ascii="Arial" w:eastAsia="Times New Roman" w:hAnsi="Arial" w:cs="Arial"/>
          <w:color w:val="000000"/>
          <w:sz w:val="20"/>
          <w:szCs w:val="20"/>
          <w:lang w:eastAsia="en-IN"/>
        </w:rPr>
      </w:pPr>
      <w:r w:rsidRPr="00471888">
        <w:rPr>
          <w:rFonts w:ascii="Arial" w:eastAsia="Times New Roman" w:hAnsi="Arial" w:cs="Arial"/>
          <w:color w:val="000000"/>
          <w:sz w:val="20"/>
          <w:szCs w:val="20"/>
          <w:lang w:eastAsia="en-IN"/>
        </w:rPr>
        <w:t xml:space="preserve">2. In order to create a single reference for all Supervisory Returns and to harmonize the timelines for filing of returns, all the relevant instructions have been rationalised and consolidated into a single Master Direction. </w:t>
      </w:r>
      <w:proofErr w:type="gramStart"/>
      <w:r w:rsidRPr="00471888">
        <w:rPr>
          <w:rFonts w:ascii="Arial" w:eastAsia="Times New Roman" w:hAnsi="Arial" w:cs="Arial"/>
          <w:color w:val="000000"/>
          <w:sz w:val="20"/>
          <w:szCs w:val="20"/>
          <w:lang w:eastAsia="en-IN"/>
        </w:rPr>
        <w:t>In exercise of powers conferred under sub section (2) of section 27 and section 35A of the Banking Regulation Act, 1949 as amended from time to time; Section 56 of the Banking Regulation Act, 1949 and extant provisions of The Banking Regulations (Co-operative Societies) Rules, 1966; extant provisions of Chapters IIIA and IIIB of the Reserve Bank of India Act, 1934; and pursuant to section 12 A of the Securitization and Reconstruction of Financial Assets and Enforcement of Security Interest Act, 2002, the Reserve Bank of India being satisfied that it is necessary and expedient in the public interest to do so, hereby issues this Master Direction hereinafter specified.</w:t>
      </w:r>
      <w:proofErr w:type="gramEnd"/>
    </w:p>
    <w:p w:rsidR="00471888" w:rsidRPr="00471888" w:rsidRDefault="00471888" w:rsidP="00471888">
      <w:pPr>
        <w:spacing w:before="100" w:beforeAutospacing="1" w:after="100" w:afterAutospacing="1" w:line="240" w:lineRule="auto"/>
        <w:jc w:val="both"/>
        <w:rPr>
          <w:rFonts w:ascii="Arial" w:eastAsia="Times New Roman" w:hAnsi="Arial" w:cs="Arial"/>
          <w:color w:val="000000"/>
          <w:sz w:val="20"/>
          <w:szCs w:val="20"/>
          <w:lang w:eastAsia="en-IN"/>
        </w:rPr>
      </w:pPr>
      <w:r w:rsidRPr="00471888">
        <w:rPr>
          <w:rFonts w:ascii="Arial" w:eastAsia="Times New Roman" w:hAnsi="Arial" w:cs="Arial"/>
          <w:color w:val="000000"/>
          <w:sz w:val="20"/>
          <w:szCs w:val="20"/>
          <w:lang w:eastAsia="en-IN"/>
        </w:rPr>
        <w:t xml:space="preserve">3. The summary of changes introduced in this Direction over the extant instructions </w:t>
      </w:r>
      <w:proofErr w:type="gramStart"/>
      <w:r w:rsidRPr="00471888">
        <w:rPr>
          <w:rFonts w:ascii="Arial" w:eastAsia="Times New Roman" w:hAnsi="Arial" w:cs="Arial"/>
          <w:color w:val="000000"/>
          <w:sz w:val="20"/>
          <w:szCs w:val="20"/>
          <w:lang w:eastAsia="en-IN"/>
        </w:rPr>
        <w:t>is given</w:t>
      </w:r>
      <w:proofErr w:type="gramEnd"/>
      <w:r w:rsidRPr="00471888">
        <w:rPr>
          <w:rFonts w:ascii="Arial" w:eastAsia="Times New Roman" w:hAnsi="Arial" w:cs="Arial"/>
          <w:color w:val="000000"/>
          <w:sz w:val="20"/>
          <w:szCs w:val="20"/>
          <w:lang w:eastAsia="en-IN"/>
        </w:rPr>
        <w:t xml:space="preserve"> in </w:t>
      </w:r>
      <w:hyperlink r:id="rId18" w:tgtFrame="_blank" w:history="1">
        <w:r w:rsidRPr="00471888">
          <w:rPr>
            <w:rFonts w:ascii="Arial" w:eastAsia="Times New Roman" w:hAnsi="Arial" w:cs="Arial"/>
            <w:color w:val="0000FF"/>
            <w:sz w:val="20"/>
            <w:szCs w:val="20"/>
            <w:u w:val="single"/>
            <w:lang w:eastAsia="en-IN"/>
          </w:rPr>
          <w:t>Annex I</w:t>
        </w:r>
      </w:hyperlink>
      <w:r w:rsidRPr="00471888">
        <w:rPr>
          <w:rFonts w:ascii="Arial" w:eastAsia="Times New Roman" w:hAnsi="Arial" w:cs="Arial"/>
          <w:color w:val="000000"/>
          <w:sz w:val="20"/>
          <w:szCs w:val="20"/>
          <w:lang w:eastAsia="en-IN"/>
        </w:rPr>
        <w:t>. The list of underlying notifications / circulars which form the basis of this Master Direction and are hereby being repealed (</w:t>
      </w:r>
      <w:proofErr w:type="gramStart"/>
      <w:r w:rsidRPr="00471888">
        <w:rPr>
          <w:rFonts w:ascii="Arial" w:eastAsia="Times New Roman" w:hAnsi="Arial" w:cs="Arial"/>
          <w:color w:val="000000"/>
          <w:sz w:val="20"/>
          <w:szCs w:val="20"/>
          <w:lang w:eastAsia="en-IN"/>
        </w:rPr>
        <w:t>whole</w:t>
      </w:r>
      <w:proofErr w:type="gramEnd"/>
      <w:r w:rsidRPr="00471888">
        <w:rPr>
          <w:rFonts w:ascii="Arial" w:eastAsia="Times New Roman" w:hAnsi="Arial" w:cs="Arial"/>
          <w:color w:val="000000"/>
          <w:sz w:val="20"/>
          <w:szCs w:val="20"/>
          <w:lang w:eastAsia="en-IN"/>
        </w:rPr>
        <w:t xml:space="preserve"> or in part) is furnished in </w:t>
      </w:r>
      <w:hyperlink r:id="rId19" w:tgtFrame="_blank" w:history="1">
        <w:r w:rsidRPr="00471888">
          <w:rPr>
            <w:rFonts w:ascii="Arial" w:eastAsia="Times New Roman" w:hAnsi="Arial" w:cs="Arial"/>
            <w:color w:val="0000FF"/>
            <w:sz w:val="20"/>
            <w:szCs w:val="20"/>
            <w:u w:val="single"/>
            <w:lang w:eastAsia="en-IN"/>
          </w:rPr>
          <w:t>Annex II</w:t>
        </w:r>
      </w:hyperlink>
      <w:r w:rsidRPr="00471888">
        <w:rPr>
          <w:rFonts w:ascii="Arial" w:eastAsia="Times New Roman" w:hAnsi="Arial" w:cs="Arial"/>
          <w:color w:val="000000"/>
          <w:sz w:val="20"/>
          <w:szCs w:val="20"/>
          <w:lang w:eastAsia="en-IN"/>
        </w:rPr>
        <w:t xml:space="preserve">. The set of applicable returns to </w:t>
      </w:r>
      <w:proofErr w:type="gramStart"/>
      <w:r w:rsidRPr="00471888">
        <w:rPr>
          <w:rFonts w:ascii="Arial" w:eastAsia="Times New Roman" w:hAnsi="Arial" w:cs="Arial"/>
          <w:color w:val="000000"/>
          <w:sz w:val="20"/>
          <w:szCs w:val="20"/>
          <w:lang w:eastAsia="en-IN"/>
        </w:rPr>
        <w:t>be filed</w:t>
      </w:r>
      <w:proofErr w:type="gramEnd"/>
      <w:r w:rsidRPr="00471888">
        <w:rPr>
          <w:rFonts w:ascii="Arial" w:eastAsia="Times New Roman" w:hAnsi="Arial" w:cs="Arial"/>
          <w:color w:val="000000"/>
          <w:sz w:val="20"/>
          <w:szCs w:val="20"/>
          <w:lang w:eastAsia="en-IN"/>
        </w:rPr>
        <w:t xml:space="preserve"> by SEs and the general description of the returns are compiled and presented in </w:t>
      </w:r>
      <w:hyperlink r:id="rId20" w:tgtFrame="_blank" w:history="1">
        <w:r w:rsidRPr="00471888">
          <w:rPr>
            <w:rFonts w:ascii="Arial" w:eastAsia="Times New Roman" w:hAnsi="Arial" w:cs="Arial"/>
            <w:color w:val="0000FF"/>
            <w:sz w:val="20"/>
            <w:szCs w:val="20"/>
            <w:u w:val="single"/>
            <w:lang w:eastAsia="en-IN"/>
          </w:rPr>
          <w:t>Annex III</w:t>
        </w:r>
      </w:hyperlink>
      <w:r w:rsidRPr="00471888">
        <w:rPr>
          <w:rFonts w:ascii="Arial" w:eastAsia="Times New Roman" w:hAnsi="Arial" w:cs="Arial"/>
          <w:color w:val="000000"/>
          <w:sz w:val="20"/>
          <w:szCs w:val="20"/>
          <w:lang w:eastAsia="en-IN"/>
        </w:rPr>
        <w:t>, with the alternate timelines for returns submission enlisted in </w:t>
      </w:r>
      <w:hyperlink r:id="rId21" w:tgtFrame="_blank" w:history="1">
        <w:r w:rsidRPr="00471888">
          <w:rPr>
            <w:rFonts w:ascii="Arial" w:eastAsia="Times New Roman" w:hAnsi="Arial" w:cs="Arial"/>
            <w:color w:val="0000FF"/>
            <w:sz w:val="20"/>
            <w:szCs w:val="20"/>
            <w:u w:val="single"/>
            <w:lang w:eastAsia="en-IN"/>
          </w:rPr>
          <w:t>Annex IV</w:t>
        </w:r>
      </w:hyperlink>
      <w:r w:rsidRPr="00471888">
        <w:rPr>
          <w:rFonts w:ascii="Arial" w:eastAsia="Times New Roman" w:hAnsi="Arial" w:cs="Arial"/>
          <w:color w:val="000000"/>
          <w:sz w:val="20"/>
          <w:szCs w:val="20"/>
          <w:lang w:eastAsia="en-IN"/>
        </w:rPr>
        <w:t>. Guidance on filing of these returns are available on Bank’s Website under the ‘Regulatory Reporting’ tab. Details of online portals for filing of applicable returns by SEs are given in </w:t>
      </w:r>
      <w:hyperlink r:id="rId22" w:tgtFrame="_blank" w:history="1">
        <w:r w:rsidRPr="00471888">
          <w:rPr>
            <w:rFonts w:ascii="Arial" w:eastAsia="Times New Roman" w:hAnsi="Arial" w:cs="Arial"/>
            <w:color w:val="0000FF"/>
            <w:sz w:val="20"/>
            <w:szCs w:val="20"/>
            <w:u w:val="single"/>
            <w:lang w:eastAsia="en-IN"/>
          </w:rPr>
          <w:t>Annex V</w:t>
        </w:r>
      </w:hyperlink>
      <w:r w:rsidRPr="00471888">
        <w:rPr>
          <w:rFonts w:ascii="Arial" w:eastAsia="Times New Roman" w:hAnsi="Arial" w:cs="Arial"/>
          <w:color w:val="000000"/>
          <w:sz w:val="20"/>
          <w:szCs w:val="20"/>
          <w:lang w:eastAsia="en-IN"/>
        </w:rPr>
        <w:t xml:space="preserve">. The list of abbreviations used in this Master Direction </w:t>
      </w:r>
      <w:proofErr w:type="gramStart"/>
      <w:r w:rsidRPr="00471888">
        <w:rPr>
          <w:rFonts w:ascii="Arial" w:eastAsia="Times New Roman" w:hAnsi="Arial" w:cs="Arial"/>
          <w:color w:val="000000"/>
          <w:sz w:val="20"/>
          <w:szCs w:val="20"/>
          <w:lang w:eastAsia="en-IN"/>
        </w:rPr>
        <w:t>is provided</w:t>
      </w:r>
      <w:proofErr w:type="gramEnd"/>
      <w:r w:rsidRPr="00471888">
        <w:rPr>
          <w:rFonts w:ascii="Arial" w:eastAsia="Times New Roman" w:hAnsi="Arial" w:cs="Arial"/>
          <w:color w:val="000000"/>
          <w:sz w:val="20"/>
          <w:szCs w:val="20"/>
          <w:lang w:eastAsia="en-IN"/>
        </w:rPr>
        <w:t xml:space="preserve"> in </w:t>
      </w:r>
      <w:hyperlink r:id="rId23" w:tgtFrame="_blank" w:history="1">
        <w:r w:rsidRPr="00471888">
          <w:rPr>
            <w:rFonts w:ascii="Arial" w:eastAsia="Times New Roman" w:hAnsi="Arial" w:cs="Arial"/>
            <w:color w:val="0000FF"/>
            <w:sz w:val="20"/>
            <w:szCs w:val="20"/>
            <w:u w:val="single"/>
            <w:lang w:eastAsia="en-IN"/>
          </w:rPr>
          <w:t>Annex VI</w:t>
        </w:r>
      </w:hyperlink>
      <w:r w:rsidRPr="00471888">
        <w:rPr>
          <w:rFonts w:ascii="Arial" w:eastAsia="Times New Roman" w:hAnsi="Arial" w:cs="Arial"/>
          <w:color w:val="000000"/>
          <w:sz w:val="20"/>
          <w:szCs w:val="20"/>
          <w:lang w:eastAsia="en-IN"/>
        </w:rPr>
        <w:t>.</w:t>
      </w:r>
    </w:p>
    <w:p w:rsidR="00471888" w:rsidRPr="00471888" w:rsidRDefault="00471888" w:rsidP="00471888">
      <w:pPr>
        <w:spacing w:before="100" w:beforeAutospacing="1" w:after="100" w:afterAutospacing="1" w:line="240" w:lineRule="auto"/>
        <w:jc w:val="both"/>
        <w:rPr>
          <w:rFonts w:ascii="Arial" w:eastAsia="Times New Roman" w:hAnsi="Arial" w:cs="Arial"/>
          <w:color w:val="000000"/>
          <w:sz w:val="20"/>
          <w:szCs w:val="20"/>
          <w:lang w:eastAsia="en-IN"/>
        </w:rPr>
      </w:pPr>
      <w:r w:rsidRPr="00471888">
        <w:rPr>
          <w:rFonts w:ascii="Arial" w:eastAsia="Times New Roman" w:hAnsi="Arial" w:cs="Arial"/>
          <w:color w:val="000000"/>
          <w:sz w:val="20"/>
          <w:szCs w:val="20"/>
          <w:lang w:eastAsia="en-IN"/>
        </w:rPr>
        <w:t xml:space="preserve">4. It is clarified that </w:t>
      </w:r>
      <w:proofErr w:type="gramStart"/>
      <w:r w:rsidRPr="00471888">
        <w:rPr>
          <w:rFonts w:ascii="Arial" w:eastAsia="Times New Roman" w:hAnsi="Arial" w:cs="Arial"/>
          <w:color w:val="000000"/>
          <w:sz w:val="20"/>
          <w:szCs w:val="20"/>
          <w:lang w:eastAsia="en-IN"/>
        </w:rPr>
        <w:t>submission of other regulatory/statutory returns will not be affected by these Directions</w:t>
      </w:r>
      <w:proofErr w:type="gramEnd"/>
      <w:r w:rsidRPr="00471888">
        <w:rPr>
          <w:rFonts w:ascii="Arial" w:eastAsia="Times New Roman" w:hAnsi="Arial" w:cs="Arial"/>
          <w:color w:val="000000"/>
          <w:sz w:val="20"/>
          <w:szCs w:val="20"/>
          <w:lang w:eastAsia="en-IN"/>
        </w:rPr>
        <w:t>.</w:t>
      </w:r>
    </w:p>
    <w:p w:rsidR="00471888" w:rsidRPr="00471888" w:rsidRDefault="00471888" w:rsidP="00471888">
      <w:pPr>
        <w:spacing w:before="100" w:beforeAutospacing="1" w:after="100" w:afterAutospacing="1" w:line="240" w:lineRule="auto"/>
        <w:jc w:val="both"/>
        <w:rPr>
          <w:rFonts w:ascii="Arial" w:eastAsia="Times New Roman" w:hAnsi="Arial" w:cs="Arial"/>
          <w:color w:val="000000"/>
          <w:sz w:val="20"/>
          <w:szCs w:val="20"/>
          <w:lang w:eastAsia="en-IN"/>
        </w:rPr>
      </w:pPr>
      <w:r w:rsidRPr="00471888">
        <w:rPr>
          <w:rFonts w:ascii="Arial" w:eastAsia="Times New Roman" w:hAnsi="Arial" w:cs="Arial"/>
          <w:color w:val="000000"/>
          <w:sz w:val="20"/>
          <w:szCs w:val="20"/>
          <w:lang w:eastAsia="en-IN"/>
        </w:rPr>
        <w:t>Yours faithfully,</w:t>
      </w:r>
    </w:p>
    <w:p w:rsidR="00471888" w:rsidRPr="00471888" w:rsidRDefault="00471888" w:rsidP="00471888">
      <w:pPr>
        <w:spacing w:before="100" w:beforeAutospacing="1" w:after="100" w:afterAutospacing="1" w:line="240" w:lineRule="auto"/>
        <w:rPr>
          <w:rFonts w:ascii="Arial" w:eastAsia="Times New Roman" w:hAnsi="Arial" w:cs="Arial"/>
          <w:color w:val="000000"/>
          <w:sz w:val="20"/>
          <w:szCs w:val="20"/>
          <w:lang w:eastAsia="en-IN"/>
        </w:rPr>
      </w:pPr>
      <w:r w:rsidRPr="00471888">
        <w:rPr>
          <w:rFonts w:ascii="Arial" w:eastAsia="Times New Roman" w:hAnsi="Arial" w:cs="Arial"/>
          <w:color w:val="000000"/>
          <w:sz w:val="20"/>
          <w:szCs w:val="20"/>
          <w:lang w:eastAsia="en-IN"/>
        </w:rPr>
        <w:t>(</w:t>
      </w:r>
      <w:proofErr w:type="spellStart"/>
      <w:r w:rsidRPr="00471888">
        <w:rPr>
          <w:rFonts w:ascii="Arial" w:eastAsia="Times New Roman" w:hAnsi="Arial" w:cs="Arial"/>
          <w:color w:val="000000"/>
          <w:sz w:val="20"/>
          <w:szCs w:val="20"/>
          <w:lang w:eastAsia="en-IN"/>
        </w:rPr>
        <w:t>Dr.</w:t>
      </w:r>
      <w:proofErr w:type="spellEnd"/>
      <w:r w:rsidRPr="00471888">
        <w:rPr>
          <w:rFonts w:ascii="Arial" w:eastAsia="Times New Roman" w:hAnsi="Arial" w:cs="Arial"/>
          <w:color w:val="000000"/>
          <w:sz w:val="20"/>
          <w:szCs w:val="20"/>
          <w:lang w:eastAsia="en-IN"/>
        </w:rPr>
        <w:t xml:space="preserve"> Vijay Singh </w:t>
      </w:r>
      <w:proofErr w:type="spellStart"/>
      <w:r w:rsidRPr="00471888">
        <w:rPr>
          <w:rFonts w:ascii="Arial" w:eastAsia="Times New Roman" w:hAnsi="Arial" w:cs="Arial"/>
          <w:color w:val="000000"/>
          <w:sz w:val="20"/>
          <w:szCs w:val="20"/>
          <w:lang w:eastAsia="en-IN"/>
        </w:rPr>
        <w:t>Shekhawat</w:t>
      </w:r>
      <w:proofErr w:type="spellEnd"/>
      <w:r w:rsidRPr="00471888">
        <w:rPr>
          <w:rFonts w:ascii="Arial" w:eastAsia="Times New Roman" w:hAnsi="Arial" w:cs="Arial"/>
          <w:color w:val="000000"/>
          <w:sz w:val="20"/>
          <w:szCs w:val="20"/>
          <w:lang w:eastAsia="en-IN"/>
        </w:rPr>
        <w:t>)</w:t>
      </w:r>
      <w:r w:rsidRPr="00471888">
        <w:rPr>
          <w:rFonts w:ascii="Arial" w:eastAsia="Times New Roman" w:hAnsi="Arial" w:cs="Arial"/>
          <w:color w:val="000000"/>
          <w:sz w:val="20"/>
          <w:szCs w:val="20"/>
          <w:lang w:eastAsia="en-IN"/>
        </w:rPr>
        <w:br/>
        <w:t>Chief General Manager</w:t>
      </w:r>
    </w:p>
    <w:p w:rsidR="005D3DCA" w:rsidRDefault="00471888">
      <w:r w:rsidRPr="00471888">
        <w:t>For more details, kindly refer:</w:t>
      </w:r>
    </w:p>
    <w:p w:rsidR="00471888" w:rsidRDefault="00471888">
      <w:hyperlink r:id="rId24" w:history="1">
        <w:r w:rsidRPr="00332F6B">
          <w:rPr>
            <w:rStyle w:val="Hyperlink"/>
          </w:rPr>
          <w:t>https://www.rbi.org.in/Scripts/NotificationUser.aspx?Id=12613&amp;Mode=0</w:t>
        </w:r>
      </w:hyperlink>
      <w:r>
        <w:t xml:space="preserve"> </w:t>
      </w:r>
    </w:p>
    <w:p w:rsidR="008D4BA8" w:rsidRDefault="008D4BA8"/>
    <w:p w:rsidR="008D4BA8" w:rsidRDefault="008D4BA8"/>
    <w:p w:rsidR="008D4BA8" w:rsidRDefault="008D4BA8"/>
    <w:p w:rsidR="008D4BA8" w:rsidRPr="008D4BA8" w:rsidRDefault="008D4BA8" w:rsidP="008D4BA8">
      <w:pPr>
        <w:spacing w:before="100" w:beforeAutospacing="1" w:after="100" w:afterAutospacing="1" w:line="240" w:lineRule="auto"/>
        <w:jc w:val="both"/>
        <w:rPr>
          <w:rFonts w:ascii="Arial" w:eastAsia="Times New Roman" w:hAnsi="Arial" w:cs="Arial"/>
          <w:b/>
          <w:bCs/>
          <w:color w:val="000000"/>
          <w:sz w:val="20"/>
          <w:szCs w:val="20"/>
          <w:lang w:eastAsia="en-IN"/>
        </w:rPr>
      </w:pPr>
      <w:r w:rsidRPr="008D4BA8">
        <w:rPr>
          <w:rFonts w:ascii="Arial" w:eastAsia="Times New Roman" w:hAnsi="Arial" w:cs="Arial"/>
          <w:b/>
          <w:bCs/>
          <w:color w:val="000000"/>
          <w:sz w:val="20"/>
          <w:szCs w:val="20"/>
          <w:lang w:eastAsia="en-IN"/>
        </w:rPr>
        <w:lastRenderedPageBreak/>
        <w:t>Appointment/re-appointment of Director, Managing Director or Chief Executive Officer in Asset Reconstruction Companies</w:t>
      </w:r>
    </w:p>
    <w:p w:rsidR="008D4BA8" w:rsidRPr="008D4BA8" w:rsidRDefault="008D4BA8" w:rsidP="008D4BA8">
      <w:pPr>
        <w:spacing w:before="100" w:beforeAutospacing="1" w:after="100" w:afterAutospacing="1" w:line="240" w:lineRule="auto"/>
        <w:jc w:val="both"/>
        <w:rPr>
          <w:rFonts w:ascii="Arial" w:eastAsia="Times New Roman" w:hAnsi="Arial" w:cs="Arial"/>
          <w:color w:val="000000"/>
          <w:sz w:val="20"/>
          <w:szCs w:val="20"/>
          <w:lang w:eastAsia="en-IN"/>
        </w:rPr>
      </w:pPr>
      <w:r w:rsidRPr="008D4BA8">
        <w:rPr>
          <w:rFonts w:ascii="Arial" w:eastAsia="Times New Roman" w:hAnsi="Arial" w:cs="Arial"/>
          <w:color w:val="000000"/>
          <w:sz w:val="20"/>
          <w:szCs w:val="20"/>
          <w:lang w:eastAsia="en-IN"/>
        </w:rPr>
        <w:t>RBI/2023-24/127</w:t>
      </w:r>
      <w:r w:rsidRPr="008D4BA8">
        <w:rPr>
          <w:rFonts w:ascii="Arial" w:eastAsia="Times New Roman" w:hAnsi="Arial" w:cs="Arial"/>
          <w:color w:val="000000"/>
          <w:sz w:val="20"/>
          <w:szCs w:val="20"/>
          <w:lang w:eastAsia="en-IN"/>
        </w:rPr>
        <w:br/>
        <w:t>DOR.GOV.REC.79/18.10.006/2023-24</w:t>
      </w:r>
    </w:p>
    <w:p w:rsidR="008D4BA8" w:rsidRPr="008D4BA8" w:rsidRDefault="008D4BA8" w:rsidP="008D4BA8">
      <w:pPr>
        <w:spacing w:before="100" w:beforeAutospacing="1" w:after="100" w:afterAutospacing="1" w:line="240" w:lineRule="auto"/>
        <w:jc w:val="right"/>
        <w:rPr>
          <w:rFonts w:ascii="Arial" w:eastAsia="Times New Roman" w:hAnsi="Arial" w:cs="Arial"/>
          <w:color w:val="000000"/>
          <w:sz w:val="20"/>
          <w:szCs w:val="20"/>
          <w:lang w:eastAsia="en-IN"/>
        </w:rPr>
      </w:pPr>
      <w:r w:rsidRPr="008D4BA8">
        <w:rPr>
          <w:rFonts w:ascii="Arial" w:eastAsia="Times New Roman" w:hAnsi="Arial" w:cs="Arial"/>
          <w:color w:val="000000"/>
          <w:sz w:val="20"/>
          <w:szCs w:val="20"/>
          <w:lang w:eastAsia="en-IN"/>
        </w:rPr>
        <w:t>February 27, 2024</w:t>
      </w:r>
    </w:p>
    <w:p w:rsidR="008D4BA8" w:rsidRPr="008D4BA8" w:rsidRDefault="008D4BA8" w:rsidP="008D4BA8">
      <w:pPr>
        <w:spacing w:before="100" w:beforeAutospacing="1" w:after="100" w:afterAutospacing="1" w:line="240" w:lineRule="auto"/>
        <w:jc w:val="both"/>
        <w:rPr>
          <w:rFonts w:ascii="Arial" w:eastAsia="Times New Roman" w:hAnsi="Arial" w:cs="Arial"/>
          <w:color w:val="000000"/>
          <w:sz w:val="20"/>
          <w:szCs w:val="20"/>
          <w:lang w:eastAsia="en-IN"/>
        </w:rPr>
      </w:pPr>
      <w:r w:rsidRPr="008D4BA8">
        <w:rPr>
          <w:rFonts w:ascii="Arial" w:eastAsia="Times New Roman" w:hAnsi="Arial" w:cs="Arial"/>
          <w:color w:val="000000"/>
          <w:sz w:val="20"/>
          <w:szCs w:val="20"/>
          <w:lang w:eastAsia="en-IN"/>
        </w:rPr>
        <w:t>All Asset Reconstruction Companies</w:t>
      </w:r>
    </w:p>
    <w:p w:rsidR="008D4BA8" w:rsidRPr="008D4BA8" w:rsidRDefault="008D4BA8" w:rsidP="008D4BA8">
      <w:pPr>
        <w:spacing w:before="100" w:beforeAutospacing="1" w:after="100" w:afterAutospacing="1" w:line="240" w:lineRule="auto"/>
        <w:jc w:val="both"/>
        <w:rPr>
          <w:rFonts w:ascii="Arial" w:eastAsia="Times New Roman" w:hAnsi="Arial" w:cs="Arial"/>
          <w:color w:val="000000"/>
          <w:sz w:val="20"/>
          <w:szCs w:val="20"/>
          <w:lang w:eastAsia="en-IN"/>
        </w:rPr>
      </w:pPr>
      <w:r w:rsidRPr="008D4BA8">
        <w:rPr>
          <w:rFonts w:ascii="Arial" w:eastAsia="Times New Roman" w:hAnsi="Arial" w:cs="Arial"/>
          <w:color w:val="000000"/>
          <w:sz w:val="20"/>
          <w:szCs w:val="20"/>
          <w:lang w:eastAsia="en-IN"/>
        </w:rPr>
        <w:t>Dear Sir / Madam</w:t>
      </w:r>
    </w:p>
    <w:p w:rsidR="008D4BA8" w:rsidRPr="008D4BA8" w:rsidRDefault="008D4BA8" w:rsidP="008D4BA8">
      <w:pPr>
        <w:spacing w:before="100" w:beforeAutospacing="1" w:after="100" w:afterAutospacing="1" w:line="240" w:lineRule="auto"/>
        <w:jc w:val="both"/>
        <w:rPr>
          <w:rFonts w:ascii="Arial" w:eastAsia="Times New Roman" w:hAnsi="Arial" w:cs="Arial"/>
          <w:b/>
          <w:bCs/>
          <w:color w:val="000000"/>
          <w:sz w:val="20"/>
          <w:szCs w:val="20"/>
          <w:lang w:eastAsia="en-IN"/>
        </w:rPr>
      </w:pPr>
      <w:r w:rsidRPr="008D4BA8">
        <w:rPr>
          <w:rFonts w:ascii="Arial" w:eastAsia="Times New Roman" w:hAnsi="Arial" w:cs="Arial"/>
          <w:b/>
          <w:bCs/>
          <w:color w:val="000000"/>
          <w:sz w:val="20"/>
          <w:szCs w:val="20"/>
          <w:lang w:eastAsia="en-IN"/>
        </w:rPr>
        <w:t>Appointment/re-appointment of Director, Managing Director or Chief Executive Officer in Asset Reconstruction Companies</w:t>
      </w:r>
    </w:p>
    <w:p w:rsidR="008D4BA8" w:rsidRPr="008D4BA8" w:rsidRDefault="008D4BA8" w:rsidP="008D4BA8">
      <w:pPr>
        <w:spacing w:before="100" w:beforeAutospacing="1" w:after="100" w:afterAutospacing="1" w:line="240" w:lineRule="auto"/>
        <w:jc w:val="both"/>
        <w:rPr>
          <w:rFonts w:ascii="Arial" w:eastAsia="Times New Roman" w:hAnsi="Arial" w:cs="Arial"/>
          <w:color w:val="000000"/>
          <w:sz w:val="20"/>
          <w:szCs w:val="20"/>
          <w:lang w:eastAsia="en-IN"/>
        </w:rPr>
      </w:pPr>
      <w:r w:rsidRPr="008D4BA8">
        <w:rPr>
          <w:rFonts w:ascii="Arial" w:eastAsia="Times New Roman" w:hAnsi="Arial" w:cs="Arial"/>
          <w:color w:val="000000"/>
          <w:sz w:val="20"/>
          <w:szCs w:val="20"/>
          <w:lang w:eastAsia="en-IN"/>
        </w:rPr>
        <w:t>In terms of Section 3(6) of the Securitization and Reconstruction of Financial Assets and Enforcement of Security Interest Act, 2002 and the guidelines contained in Para 5(</w:t>
      </w:r>
      <w:proofErr w:type="spellStart"/>
      <w:r w:rsidRPr="008D4BA8">
        <w:rPr>
          <w:rFonts w:ascii="Arial" w:eastAsia="Times New Roman" w:hAnsi="Arial" w:cs="Arial"/>
          <w:color w:val="000000"/>
          <w:sz w:val="20"/>
          <w:szCs w:val="20"/>
          <w:lang w:eastAsia="en-IN"/>
        </w:rPr>
        <w:t>i</w:t>
      </w:r>
      <w:proofErr w:type="spellEnd"/>
      <w:r w:rsidRPr="008D4BA8">
        <w:rPr>
          <w:rFonts w:ascii="Arial" w:eastAsia="Times New Roman" w:hAnsi="Arial" w:cs="Arial"/>
          <w:color w:val="000000"/>
          <w:sz w:val="20"/>
          <w:szCs w:val="20"/>
          <w:lang w:eastAsia="en-IN"/>
        </w:rPr>
        <w:t>) of the Annex to our </w:t>
      </w:r>
      <w:hyperlink r:id="rId25" w:tgtFrame="_blank" w:history="1">
        <w:r w:rsidRPr="008D4BA8">
          <w:rPr>
            <w:rFonts w:ascii="Arial" w:eastAsia="Times New Roman" w:hAnsi="Arial" w:cs="Arial"/>
            <w:color w:val="0000FF"/>
            <w:sz w:val="20"/>
            <w:szCs w:val="20"/>
            <w:u w:val="single"/>
            <w:lang w:eastAsia="en-IN"/>
          </w:rPr>
          <w:t>circular No. DoR.SIG.FIN.REC.75/26.03.001/2022-23 dated October 11, 2022</w:t>
        </w:r>
      </w:hyperlink>
      <w:r w:rsidRPr="008D4BA8">
        <w:rPr>
          <w:rFonts w:ascii="Arial" w:eastAsia="Times New Roman" w:hAnsi="Arial" w:cs="Arial"/>
          <w:color w:val="000000"/>
          <w:sz w:val="20"/>
          <w:szCs w:val="20"/>
          <w:lang w:eastAsia="en-IN"/>
        </w:rPr>
        <w:t> on ‘Review of Regulatory Framework for Asset Reconstruction Companies (ARCs)’, ARCs are required to obtain prior approval of the Reserve Bank for appointment/re-appointment of any Director, Managing Director or Chief Executive Officer.</w:t>
      </w:r>
    </w:p>
    <w:p w:rsidR="008D4BA8" w:rsidRPr="008D4BA8" w:rsidRDefault="008D4BA8" w:rsidP="008D4BA8">
      <w:pPr>
        <w:spacing w:before="100" w:beforeAutospacing="1" w:after="100" w:afterAutospacing="1" w:line="240" w:lineRule="auto"/>
        <w:jc w:val="both"/>
        <w:rPr>
          <w:rFonts w:ascii="Arial" w:eastAsia="Times New Roman" w:hAnsi="Arial" w:cs="Arial"/>
          <w:color w:val="000000"/>
          <w:sz w:val="20"/>
          <w:szCs w:val="20"/>
          <w:lang w:eastAsia="en-IN"/>
        </w:rPr>
      </w:pPr>
      <w:r w:rsidRPr="008D4BA8">
        <w:rPr>
          <w:rFonts w:ascii="Arial" w:eastAsia="Times New Roman" w:hAnsi="Arial" w:cs="Arial"/>
          <w:color w:val="000000"/>
          <w:sz w:val="20"/>
          <w:szCs w:val="20"/>
          <w:lang w:eastAsia="en-IN"/>
        </w:rPr>
        <w:t>2. In order to have uniformity in the information submitted by ARCs for obtaining such approvals, a form for furnishing the requisite information about the candidate and an indicative list of documents required to be submitted along with the application are enclosed as </w:t>
      </w:r>
      <w:hyperlink r:id="rId26" w:tgtFrame="_blank" w:history="1">
        <w:r w:rsidRPr="008D4BA8">
          <w:rPr>
            <w:rFonts w:ascii="Arial" w:eastAsia="Times New Roman" w:hAnsi="Arial" w:cs="Arial"/>
            <w:color w:val="0000FF"/>
            <w:sz w:val="20"/>
            <w:szCs w:val="20"/>
            <w:u w:val="single"/>
            <w:lang w:eastAsia="en-IN"/>
          </w:rPr>
          <w:t>Annex I</w:t>
        </w:r>
      </w:hyperlink>
      <w:r w:rsidRPr="008D4BA8">
        <w:rPr>
          <w:rFonts w:ascii="Arial" w:eastAsia="Times New Roman" w:hAnsi="Arial" w:cs="Arial"/>
          <w:color w:val="000000"/>
          <w:sz w:val="20"/>
          <w:szCs w:val="20"/>
          <w:lang w:eastAsia="en-IN"/>
        </w:rPr>
        <w:t> and </w:t>
      </w:r>
      <w:hyperlink r:id="rId27" w:tgtFrame="_blank" w:history="1">
        <w:r w:rsidRPr="008D4BA8">
          <w:rPr>
            <w:rFonts w:ascii="Arial" w:eastAsia="Times New Roman" w:hAnsi="Arial" w:cs="Arial"/>
            <w:color w:val="0000FF"/>
            <w:sz w:val="20"/>
            <w:szCs w:val="20"/>
            <w:u w:val="single"/>
            <w:lang w:eastAsia="en-IN"/>
          </w:rPr>
          <w:t>Annex II</w:t>
        </w:r>
      </w:hyperlink>
      <w:r w:rsidRPr="008D4BA8">
        <w:rPr>
          <w:rFonts w:ascii="Arial" w:eastAsia="Times New Roman" w:hAnsi="Arial" w:cs="Arial"/>
          <w:color w:val="000000"/>
          <w:sz w:val="20"/>
          <w:szCs w:val="20"/>
          <w:lang w:eastAsia="en-IN"/>
        </w:rPr>
        <w:t>, respectively. ARCs are advised to submit applications, complete in all respect, along with duly signed </w:t>
      </w:r>
      <w:hyperlink r:id="rId28" w:tgtFrame="_blank" w:history="1">
        <w:r w:rsidRPr="008D4BA8">
          <w:rPr>
            <w:rFonts w:ascii="Arial" w:eastAsia="Times New Roman" w:hAnsi="Arial" w:cs="Arial"/>
            <w:color w:val="0000FF"/>
            <w:sz w:val="20"/>
            <w:szCs w:val="20"/>
            <w:u w:val="single"/>
            <w:lang w:eastAsia="en-IN"/>
          </w:rPr>
          <w:t>Annex I</w:t>
        </w:r>
      </w:hyperlink>
      <w:r w:rsidRPr="008D4BA8">
        <w:rPr>
          <w:rFonts w:ascii="Arial" w:eastAsia="Times New Roman" w:hAnsi="Arial" w:cs="Arial"/>
          <w:color w:val="000000"/>
          <w:sz w:val="20"/>
          <w:szCs w:val="20"/>
          <w:lang w:eastAsia="en-IN"/>
        </w:rPr>
        <w:t> and the documents/information mentioned in </w:t>
      </w:r>
      <w:hyperlink r:id="rId29" w:tgtFrame="_blank" w:history="1">
        <w:r w:rsidRPr="008D4BA8">
          <w:rPr>
            <w:rFonts w:ascii="Arial" w:eastAsia="Times New Roman" w:hAnsi="Arial" w:cs="Arial"/>
            <w:color w:val="0000FF"/>
            <w:sz w:val="20"/>
            <w:szCs w:val="20"/>
            <w:u w:val="single"/>
            <w:lang w:eastAsia="en-IN"/>
          </w:rPr>
          <w:t>Annex II</w:t>
        </w:r>
      </w:hyperlink>
      <w:r w:rsidRPr="008D4BA8">
        <w:rPr>
          <w:rFonts w:ascii="Arial" w:eastAsia="Times New Roman" w:hAnsi="Arial" w:cs="Arial"/>
          <w:color w:val="000000"/>
          <w:sz w:val="20"/>
          <w:szCs w:val="20"/>
          <w:lang w:eastAsia="en-IN"/>
        </w:rPr>
        <w:t> to this Department</w:t>
      </w:r>
      <w:hyperlink r:id="rId30" w:anchor="F1" w:history="1">
        <w:r w:rsidRPr="008D4BA8">
          <w:rPr>
            <w:rFonts w:ascii="Arial" w:eastAsia="Times New Roman" w:hAnsi="Arial" w:cs="Arial"/>
            <w:color w:val="0000FF"/>
            <w:sz w:val="15"/>
            <w:szCs w:val="15"/>
            <w:u w:val="single"/>
            <w:vertAlign w:val="superscript"/>
            <w:lang w:eastAsia="en-IN"/>
          </w:rPr>
          <w:t>1</w:t>
        </w:r>
      </w:hyperlink>
      <w:r w:rsidRPr="008D4BA8">
        <w:rPr>
          <w:rFonts w:ascii="Arial" w:eastAsia="Times New Roman" w:hAnsi="Arial" w:cs="Arial"/>
          <w:color w:val="000000"/>
          <w:sz w:val="20"/>
          <w:szCs w:val="20"/>
          <w:lang w:eastAsia="en-IN"/>
        </w:rPr>
        <w:t> at least ninety days before the vacancy arises / the proposed date of appointment or re-appointment. Reserve Bank may call for additional information/documents for processing the application, if required.</w:t>
      </w:r>
    </w:p>
    <w:p w:rsidR="008D4BA8" w:rsidRPr="008D4BA8" w:rsidRDefault="008D4BA8" w:rsidP="008D4BA8">
      <w:pPr>
        <w:spacing w:before="100" w:beforeAutospacing="1" w:after="100" w:afterAutospacing="1" w:line="240" w:lineRule="auto"/>
        <w:jc w:val="both"/>
        <w:rPr>
          <w:rFonts w:ascii="Arial" w:eastAsia="Times New Roman" w:hAnsi="Arial" w:cs="Arial"/>
          <w:color w:val="000000"/>
          <w:sz w:val="20"/>
          <w:szCs w:val="20"/>
          <w:lang w:eastAsia="en-IN"/>
        </w:rPr>
      </w:pPr>
      <w:r w:rsidRPr="008D4BA8">
        <w:rPr>
          <w:rFonts w:ascii="Arial" w:eastAsia="Times New Roman" w:hAnsi="Arial" w:cs="Arial"/>
          <w:color w:val="000000"/>
          <w:sz w:val="20"/>
          <w:szCs w:val="20"/>
          <w:lang w:eastAsia="en-IN"/>
        </w:rPr>
        <w:t>3. These instructions shall come into force with immediate effect.</w:t>
      </w:r>
    </w:p>
    <w:p w:rsidR="008D4BA8" w:rsidRPr="008D4BA8" w:rsidRDefault="008D4BA8" w:rsidP="008D4BA8">
      <w:pPr>
        <w:spacing w:before="100" w:beforeAutospacing="1" w:after="100" w:afterAutospacing="1" w:line="240" w:lineRule="auto"/>
        <w:jc w:val="both"/>
        <w:rPr>
          <w:rFonts w:ascii="Arial" w:eastAsia="Times New Roman" w:hAnsi="Arial" w:cs="Arial"/>
          <w:color w:val="000000"/>
          <w:sz w:val="20"/>
          <w:szCs w:val="20"/>
          <w:lang w:eastAsia="en-IN"/>
        </w:rPr>
      </w:pPr>
      <w:r w:rsidRPr="008D4BA8">
        <w:rPr>
          <w:rFonts w:ascii="Arial" w:eastAsia="Times New Roman" w:hAnsi="Arial" w:cs="Arial"/>
          <w:color w:val="000000"/>
          <w:sz w:val="20"/>
          <w:szCs w:val="20"/>
          <w:lang w:eastAsia="en-IN"/>
        </w:rPr>
        <w:t>Yours faithfully</w:t>
      </w:r>
    </w:p>
    <w:p w:rsidR="008D4BA8" w:rsidRPr="008D4BA8" w:rsidRDefault="008D4BA8" w:rsidP="008D4BA8">
      <w:pPr>
        <w:spacing w:before="100" w:beforeAutospacing="1" w:after="100" w:afterAutospacing="1" w:line="240" w:lineRule="auto"/>
        <w:rPr>
          <w:rFonts w:ascii="Arial" w:eastAsia="Times New Roman" w:hAnsi="Arial" w:cs="Arial"/>
          <w:color w:val="000000"/>
          <w:sz w:val="20"/>
          <w:szCs w:val="20"/>
          <w:lang w:eastAsia="en-IN"/>
        </w:rPr>
      </w:pPr>
      <w:r w:rsidRPr="008D4BA8">
        <w:rPr>
          <w:rFonts w:ascii="Arial" w:eastAsia="Times New Roman" w:hAnsi="Arial" w:cs="Arial"/>
          <w:color w:val="000000"/>
          <w:sz w:val="20"/>
          <w:szCs w:val="20"/>
          <w:lang w:eastAsia="en-IN"/>
        </w:rPr>
        <w:t>(</w:t>
      </w:r>
      <w:proofErr w:type="spellStart"/>
      <w:r w:rsidRPr="008D4BA8">
        <w:rPr>
          <w:rFonts w:ascii="Arial" w:eastAsia="Times New Roman" w:hAnsi="Arial" w:cs="Arial"/>
          <w:color w:val="000000"/>
          <w:sz w:val="20"/>
          <w:szCs w:val="20"/>
          <w:lang w:eastAsia="en-IN"/>
        </w:rPr>
        <w:t>Scenta</w:t>
      </w:r>
      <w:proofErr w:type="spellEnd"/>
      <w:r w:rsidRPr="008D4BA8">
        <w:rPr>
          <w:rFonts w:ascii="Arial" w:eastAsia="Times New Roman" w:hAnsi="Arial" w:cs="Arial"/>
          <w:color w:val="000000"/>
          <w:sz w:val="20"/>
          <w:szCs w:val="20"/>
          <w:lang w:eastAsia="en-IN"/>
        </w:rPr>
        <w:t xml:space="preserve"> Joy)</w:t>
      </w:r>
      <w:r w:rsidRPr="008D4BA8">
        <w:rPr>
          <w:rFonts w:ascii="Arial" w:eastAsia="Times New Roman" w:hAnsi="Arial" w:cs="Arial"/>
          <w:color w:val="000000"/>
          <w:sz w:val="20"/>
          <w:szCs w:val="20"/>
          <w:lang w:eastAsia="en-IN"/>
        </w:rPr>
        <w:br/>
        <w:t>Chief General Manager</w:t>
      </w:r>
    </w:p>
    <w:p w:rsidR="008D4BA8" w:rsidRDefault="008D4BA8">
      <w:r w:rsidRPr="008D4BA8">
        <w:t>For more details, kindly refer:</w:t>
      </w:r>
    </w:p>
    <w:p w:rsidR="008D4BA8" w:rsidRDefault="008D4BA8">
      <w:hyperlink r:id="rId31" w:history="1">
        <w:r w:rsidRPr="00332F6B">
          <w:rPr>
            <w:rStyle w:val="Hyperlink"/>
          </w:rPr>
          <w:t>https://www.rbi.org.in/Scripts/NotificationUser.aspx?Id=12614&amp;Mode=0</w:t>
        </w:r>
      </w:hyperlink>
      <w:r>
        <w:t xml:space="preserve"> </w:t>
      </w:r>
    </w:p>
    <w:p w:rsidR="005B0D15" w:rsidRDefault="005B0D15"/>
    <w:p w:rsidR="005B0D15" w:rsidRDefault="005B0D15"/>
    <w:p w:rsidR="005B0D15" w:rsidRDefault="005B0D15"/>
    <w:p w:rsidR="005B0D15" w:rsidRDefault="005B0D15"/>
    <w:p w:rsidR="005B0D15" w:rsidRDefault="005B0D15"/>
    <w:p w:rsidR="005B0D15" w:rsidRDefault="005B0D15"/>
    <w:p w:rsidR="005B0D15" w:rsidRDefault="005B0D15"/>
    <w:p w:rsidR="005B0D15" w:rsidRDefault="005B0D15"/>
    <w:p w:rsidR="005B0D15" w:rsidRDefault="005B0D15"/>
    <w:p w:rsidR="005B0D15" w:rsidRPr="005B0D15" w:rsidRDefault="005B0D15" w:rsidP="005B0D15">
      <w:pPr>
        <w:pStyle w:val="head"/>
        <w:jc w:val="center"/>
        <w:rPr>
          <w:rFonts w:ascii="Arial" w:hAnsi="Arial" w:cs="Arial"/>
          <w:b/>
          <w:bCs/>
          <w:color w:val="000000"/>
          <w:sz w:val="20"/>
          <w:szCs w:val="20"/>
        </w:rPr>
      </w:pPr>
      <w:r>
        <w:rPr>
          <w:rFonts w:ascii="Arial" w:hAnsi="Arial" w:cs="Arial"/>
          <w:b/>
          <w:bCs/>
          <w:color w:val="000000"/>
          <w:sz w:val="20"/>
          <w:szCs w:val="20"/>
        </w:rPr>
        <w:lastRenderedPageBreak/>
        <w:t>Amendment to the Master Direction - Credit Card and Debit Card – Issuance and Conduct Directions, 2022</w:t>
      </w:r>
    </w:p>
    <w:p w:rsidR="005B0D15" w:rsidRDefault="005B0D15" w:rsidP="005B0D15">
      <w:pPr>
        <w:pStyle w:val="NormalWeb"/>
        <w:jc w:val="both"/>
        <w:rPr>
          <w:rFonts w:ascii="Arial" w:hAnsi="Arial" w:cs="Arial"/>
          <w:color w:val="000000"/>
          <w:sz w:val="20"/>
          <w:szCs w:val="20"/>
        </w:rPr>
      </w:pPr>
      <w:r>
        <w:rPr>
          <w:rFonts w:ascii="Arial" w:hAnsi="Arial" w:cs="Arial"/>
          <w:color w:val="000000"/>
          <w:sz w:val="20"/>
          <w:szCs w:val="20"/>
        </w:rPr>
        <w:t>RBI/2023-24/132</w:t>
      </w:r>
      <w:r>
        <w:rPr>
          <w:rFonts w:ascii="Arial" w:hAnsi="Arial" w:cs="Arial"/>
          <w:color w:val="000000"/>
          <w:sz w:val="20"/>
          <w:szCs w:val="20"/>
        </w:rPr>
        <w:br/>
        <w:t>DOR.RAUG.AUT.REC.No.81/24.01.041/2023-24</w:t>
      </w:r>
    </w:p>
    <w:p w:rsidR="005B0D15" w:rsidRDefault="005B0D15" w:rsidP="005B0D15">
      <w:pPr>
        <w:pStyle w:val="NormalWeb"/>
        <w:jc w:val="right"/>
        <w:rPr>
          <w:rFonts w:ascii="Arial" w:hAnsi="Arial" w:cs="Arial"/>
          <w:color w:val="000000"/>
          <w:sz w:val="20"/>
          <w:szCs w:val="20"/>
        </w:rPr>
      </w:pPr>
      <w:r>
        <w:rPr>
          <w:rFonts w:ascii="Arial" w:hAnsi="Arial" w:cs="Arial"/>
          <w:color w:val="000000"/>
          <w:sz w:val="20"/>
          <w:szCs w:val="20"/>
        </w:rPr>
        <w:t>March 07, 2024</w:t>
      </w:r>
    </w:p>
    <w:p w:rsidR="005B0D15" w:rsidRDefault="005B0D15" w:rsidP="005B0D15">
      <w:pPr>
        <w:pStyle w:val="NormalWeb"/>
        <w:rPr>
          <w:rFonts w:ascii="Arial" w:hAnsi="Arial" w:cs="Arial"/>
          <w:color w:val="000000"/>
          <w:sz w:val="20"/>
          <w:szCs w:val="20"/>
        </w:rPr>
      </w:pPr>
      <w:r>
        <w:rPr>
          <w:rFonts w:ascii="Arial" w:hAnsi="Arial" w:cs="Arial"/>
          <w:color w:val="000000"/>
          <w:sz w:val="20"/>
          <w:szCs w:val="20"/>
        </w:rPr>
        <w:t>The Chairperson / Managing Director / Chief Executive Officer</w:t>
      </w:r>
      <w:r>
        <w:rPr>
          <w:rFonts w:ascii="Arial" w:hAnsi="Arial" w:cs="Arial"/>
          <w:color w:val="000000"/>
          <w:sz w:val="20"/>
          <w:szCs w:val="20"/>
        </w:rPr>
        <w:br/>
        <w:t>Banks and Non-Banking Financial Companies</w:t>
      </w:r>
    </w:p>
    <w:p w:rsidR="005B0D15" w:rsidRDefault="005B0D15" w:rsidP="005B0D15">
      <w:pPr>
        <w:pStyle w:val="NormalWeb"/>
        <w:jc w:val="both"/>
        <w:rPr>
          <w:rFonts w:ascii="Arial" w:hAnsi="Arial" w:cs="Arial"/>
          <w:color w:val="000000"/>
          <w:sz w:val="20"/>
          <w:szCs w:val="20"/>
        </w:rPr>
      </w:pPr>
      <w:r>
        <w:rPr>
          <w:rFonts w:ascii="Arial" w:hAnsi="Arial" w:cs="Arial"/>
          <w:color w:val="000000"/>
          <w:sz w:val="20"/>
          <w:szCs w:val="20"/>
        </w:rPr>
        <w:t>Madam / Sir,</w:t>
      </w:r>
    </w:p>
    <w:p w:rsidR="005B0D15" w:rsidRDefault="005B0D15" w:rsidP="005B0D15">
      <w:pPr>
        <w:pStyle w:val="head"/>
        <w:jc w:val="center"/>
        <w:rPr>
          <w:rFonts w:ascii="Arial" w:hAnsi="Arial" w:cs="Arial"/>
          <w:b/>
          <w:bCs/>
          <w:color w:val="000000"/>
          <w:sz w:val="20"/>
          <w:szCs w:val="20"/>
        </w:rPr>
      </w:pPr>
      <w:r>
        <w:rPr>
          <w:rFonts w:ascii="Arial" w:hAnsi="Arial" w:cs="Arial"/>
          <w:b/>
          <w:bCs/>
          <w:color w:val="000000"/>
          <w:sz w:val="20"/>
          <w:szCs w:val="20"/>
        </w:rPr>
        <w:t>Amendment to the Master Direction - Credit Card and Debit Card – Issuance and Conduct Directions, 2022</w:t>
      </w:r>
    </w:p>
    <w:p w:rsidR="005B0D15" w:rsidRDefault="005B0D15" w:rsidP="005B0D15">
      <w:pPr>
        <w:pStyle w:val="NormalWeb"/>
        <w:jc w:val="both"/>
        <w:rPr>
          <w:rFonts w:ascii="Arial" w:hAnsi="Arial" w:cs="Arial"/>
          <w:color w:val="000000"/>
          <w:sz w:val="20"/>
          <w:szCs w:val="20"/>
        </w:rPr>
      </w:pPr>
      <w:proofErr w:type="gramStart"/>
      <w:r>
        <w:rPr>
          <w:rFonts w:ascii="Arial" w:hAnsi="Arial" w:cs="Arial"/>
          <w:color w:val="000000"/>
          <w:sz w:val="20"/>
          <w:szCs w:val="20"/>
        </w:rPr>
        <w:t>In exercise of the powers conferred by Section 35A of the Banking Regulation Act, 1949 and Chapter IIIB of the Reserve Bank of India Act, 1934, the Reserve Bank of India being satisfied that it is necessary and expedient in the public interest to do so, hereby, amends certain provisions issued vide </w:t>
      </w:r>
      <w:hyperlink r:id="rId32" w:tgtFrame="_blank" w:history="1">
        <w:r>
          <w:rPr>
            <w:rStyle w:val="Hyperlink"/>
            <w:rFonts w:ascii="Arial" w:hAnsi="Arial" w:cs="Arial"/>
            <w:sz w:val="20"/>
            <w:szCs w:val="20"/>
          </w:rPr>
          <w:t>Master Direction DoR.AUT.REC.No.27/24.01.041/2022-23 dated April 21, 2022</w:t>
        </w:r>
      </w:hyperlink>
      <w:r>
        <w:rPr>
          <w:rFonts w:ascii="Arial" w:hAnsi="Arial" w:cs="Arial"/>
          <w:color w:val="000000"/>
          <w:sz w:val="20"/>
          <w:szCs w:val="20"/>
        </w:rPr>
        <w:t> on ‘Credit Card and Debit Card – Issuance and Conduct Directions, 2022’.</w:t>
      </w:r>
      <w:proofErr w:type="gramEnd"/>
    </w:p>
    <w:p w:rsidR="005B0D15" w:rsidRDefault="005B0D15" w:rsidP="005B0D15">
      <w:pPr>
        <w:pStyle w:val="NormalWeb"/>
        <w:jc w:val="both"/>
        <w:rPr>
          <w:rFonts w:ascii="Arial" w:hAnsi="Arial" w:cs="Arial"/>
          <w:color w:val="000000"/>
          <w:sz w:val="20"/>
          <w:szCs w:val="20"/>
        </w:rPr>
      </w:pPr>
      <w:r>
        <w:rPr>
          <w:rFonts w:ascii="Arial" w:hAnsi="Arial" w:cs="Arial"/>
          <w:color w:val="000000"/>
          <w:sz w:val="20"/>
          <w:szCs w:val="20"/>
        </w:rPr>
        <w:t xml:space="preserve">2. The amended provisions of the Master Direction </w:t>
      </w:r>
      <w:proofErr w:type="gramStart"/>
      <w:r>
        <w:rPr>
          <w:rFonts w:ascii="Arial" w:hAnsi="Arial" w:cs="Arial"/>
          <w:color w:val="000000"/>
          <w:sz w:val="20"/>
          <w:szCs w:val="20"/>
        </w:rPr>
        <w:t>are enclosed</w:t>
      </w:r>
      <w:proofErr w:type="gramEnd"/>
      <w:r>
        <w:rPr>
          <w:rFonts w:ascii="Arial" w:hAnsi="Arial" w:cs="Arial"/>
          <w:color w:val="000000"/>
          <w:sz w:val="20"/>
          <w:szCs w:val="20"/>
        </w:rPr>
        <w:t xml:space="preserve"> in the </w:t>
      </w:r>
      <w:hyperlink r:id="rId33" w:anchor="AS" w:history="1">
        <w:r>
          <w:rPr>
            <w:rStyle w:val="Hyperlink"/>
            <w:rFonts w:ascii="Arial" w:hAnsi="Arial" w:cs="Arial"/>
            <w:sz w:val="20"/>
            <w:szCs w:val="20"/>
          </w:rPr>
          <w:t>Annex</w:t>
        </w:r>
      </w:hyperlink>
      <w:r>
        <w:rPr>
          <w:rFonts w:ascii="Arial" w:hAnsi="Arial" w:cs="Arial"/>
          <w:color w:val="000000"/>
          <w:sz w:val="20"/>
          <w:szCs w:val="20"/>
        </w:rPr>
        <w:t> to this circular. </w:t>
      </w:r>
      <w:hyperlink r:id="rId34" w:tgtFrame="_blank" w:history="1">
        <w:r>
          <w:rPr>
            <w:rStyle w:val="Hyperlink"/>
            <w:rFonts w:ascii="Arial" w:hAnsi="Arial" w:cs="Arial"/>
            <w:sz w:val="20"/>
            <w:szCs w:val="20"/>
          </w:rPr>
          <w:t>Frequently Asked Questions</w:t>
        </w:r>
      </w:hyperlink>
      <w:r>
        <w:rPr>
          <w:rFonts w:ascii="Arial" w:hAnsi="Arial" w:cs="Arial"/>
          <w:color w:val="000000"/>
          <w:sz w:val="20"/>
          <w:szCs w:val="20"/>
        </w:rPr>
        <w:t xml:space="preserve"> relating to the provisions contained in the Master Direction </w:t>
      </w:r>
      <w:proofErr w:type="gramStart"/>
      <w:r>
        <w:rPr>
          <w:rFonts w:ascii="Arial" w:hAnsi="Arial" w:cs="Arial"/>
          <w:color w:val="000000"/>
          <w:sz w:val="20"/>
          <w:szCs w:val="20"/>
        </w:rPr>
        <w:t>are placed</w:t>
      </w:r>
      <w:proofErr w:type="gramEnd"/>
      <w:r>
        <w:rPr>
          <w:rFonts w:ascii="Arial" w:hAnsi="Arial" w:cs="Arial"/>
          <w:color w:val="000000"/>
          <w:sz w:val="20"/>
          <w:szCs w:val="20"/>
        </w:rPr>
        <w:t xml:space="preserve"> under </w:t>
      </w:r>
      <w:hyperlink r:id="rId35" w:tgtFrame="_blank" w:history="1">
        <w:r>
          <w:rPr>
            <w:rStyle w:val="Hyperlink"/>
            <w:rFonts w:ascii="Arial" w:hAnsi="Arial" w:cs="Arial"/>
            <w:sz w:val="20"/>
            <w:szCs w:val="20"/>
          </w:rPr>
          <w:t>FAQ Section</w:t>
        </w:r>
      </w:hyperlink>
      <w:r>
        <w:rPr>
          <w:rFonts w:ascii="Arial" w:hAnsi="Arial" w:cs="Arial"/>
          <w:color w:val="000000"/>
          <w:sz w:val="20"/>
          <w:szCs w:val="20"/>
        </w:rPr>
        <w:t> on the website and as an Appendix to the Master Direction.</w:t>
      </w:r>
    </w:p>
    <w:p w:rsidR="005B0D15" w:rsidRDefault="005B0D15" w:rsidP="005B0D15">
      <w:pPr>
        <w:pStyle w:val="head"/>
        <w:jc w:val="both"/>
        <w:rPr>
          <w:rFonts w:ascii="Arial" w:hAnsi="Arial" w:cs="Arial"/>
          <w:b/>
          <w:bCs/>
          <w:color w:val="000000"/>
          <w:sz w:val="20"/>
          <w:szCs w:val="20"/>
        </w:rPr>
      </w:pPr>
      <w:r>
        <w:rPr>
          <w:rFonts w:ascii="Arial" w:hAnsi="Arial" w:cs="Arial"/>
          <w:b/>
          <w:bCs/>
          <w:color w:val="000000"/>
          <w:sz w:val="20"/>
          <w:szCs w:val="20"/>
        </w:rPr>
        <w:t>3. Commencement</w:t>
      </w:r>
    </w:p>
    <w:p w:rsidR="005B0D15" w:rsidRDefault="005B0D15" w:rsidP="005B0D15">
      <w:pPr>
        <w:pStyle w:val="NormalWeb"/>
        <w:jc w:val="both"/>
        <w:rPr>
          <w:rFonts w:ascii="Arial" w:hAnsi="Arial" w:cs="Arial"/>
          <w:color w:val="000000"/>
          <w:sz w:val="20"/>
          <w:szCs w:val="20"/>
        </w:rPr>
      </w:pPr>
      <w:r>
        <w:rPr>
          <w:rFonts w:ascii="Arial" w:hAnsi="Arial" w:cs="Arial"/>
          <w:color w:val="000000"/>
          <w:sz w:val="20"/>
          <w:szCs w:val="20"/>
        </w:rPr>
        <w:t>The amended provisions contained in this circular shall come into effect from March 07, 2024. The captioned Master Direction is hereby updated to reflect the changes effected by the below amendments.</w:t>
      </w:r>
    </w:p>
    <w:p w:rsidR="005B0D15" w:rsidRDefault="005B0D15" w:rsidP="005B0D15">
      <w:pPr>
        <w:pStyle w:val="head"/>
        <w:jc w:val="both"/>
        <w:rPr>
          <w:rFonts w:ascii="Arial" w:hAnsi="Arial" w:cs="Arial"/>
          <w:b/>
          <w:bCs/>
          <w:color w:val="000000"/>
          <w:sz w:val="20"/>
          <w:szCs w:val="20"/>
        </w:rPr>
      </w:pPr>
      <w:r>
        <w:rPr>
          <w:rFonts w:ascii="Arial" w:hAnsi="Arial" w:cs="Arial"/>
          <w:b/>
          <w:bCs/>
          <w:color w:val="000000"/>
          <w:sz w:val="20"/>
          <w:szCs w:val="20"/>
        </w:rPr>
        <w:t>4. Applicability</w:t>
      </w:r>
    </w:p>
    <w:p w:rsidR="005B0D15" w:rsidRDefault="005B0D15" w:rsidP="005B0D15">
      <w:pPr>
        <w:pStyle w:val="NormalWeb"/>
        <w:numPr>
          <w:ilvl w:val="0"/>
          <w:numId w:val="3"/>
        </w:numPr>
        <w:ind w:left="0"/>
        <w:jc w:val="both"/>
        <w:rPr>
          <w:rFonts w:ascii="Arial" w:hAnsi="Arial" w:cs="Arial"/>
          <w:color w:val="000000"/>
          <w:sz w:val="20"/>
          <w:szCs w:val="20"/>
        </w:rPr>
      </w:pPr>
      <w:r>
        <w:rPr>
          <w:rFonts w:ascii="Arial" w:hAnsi="Arial" w:cs="Arial"/>
          <w:color w:val="000000"/>
          <w:sz w:val="20"/>
          <w:szCs w:val="20"/>
        </w:rPr>
        <w:t>Instructions relating to credit cards shall apply to all credit card issuing Banks and Non-Banking Financial Companies (NBFCs).</w:t>
      </w:r>
    </w:p>
    <w:p w:rsidR="005B0D15" w:rsidRDefault="005B0D15" w:rsidP="005B0D15">
      <w:pPr>
        <w:pStyle w:val="NormalWeb"/>
        <w:numPr>
          <w:ilvl w:val="0"/>
          <w:numId w:val="3"/>
        </w:numPr>
        <w:ind w:left="0"/>
        <w:jc w:val="both"/>
        <w:rPr>
          <w:rFonts w:ascii="Arial" w:hAnsi="Arial" w:cs="Arial"/>
          <w:color w:val="000000"/>
          <w:sz w:val="20"/>
          <w:szCs w:val="20"/>
        </w:rPr>
      </w:pPr>
      <w:r>
        <w:rPr>
          <w:rFonts w:ascii="Arial" w:hAnsi="Arial" w:cs="Arial"/>
          <w:color w:val="000000"/>
          <w:sz w:val="20"/>
          <w:szCs w:val="20"/>
        </w:rPr>
        <w:t>Instructions relating to debit cards shall apply to every bank operating in India.</w:t>
      </w:r>
    </w:p>
    <w:p w:rsidR="005B0D15" w:rsidRDefault="005B0D15" w:rsidP="005B0D15">
      <w:pPr>
        <w:pStyle w:val="NormalWeb"/>
        <w:rPr>
          <w:rFonts w:ascii="Arial" w:hAnsi="Arial" w:cs="Arial"/>
          <w:color w:val="000000"/>
          <w:sz w:val="20"/>
          <w:szCs w:val="20"/>
        </w:rPr>
      </w:pPr>
      <w:r>
        <w:rPr>
          <w:rStyle w:val="head1"/>
          <w:rFonts w:ascii="Arial" w:hAnsi="Arial" w:cs="Arial"/>
          <w:b/>
          <w:bCs/>
          <w:color w:val="000000"/>
          <w:sz w:val="20"/>
          <w:szCs w:val="20"/>
        </w:rPr>
        <w:t>(</w:t>
      </w:r>
      <w:proofErr w:type="spellStart"/>
      <w:r>
        <w:rPr>
          <w:rStyle w:val="head1"/>
          <w:rFonts w:ascii="Arial" w:hAnsi="Arial" w:cs="Arial"/>
          <w:b/>
          <w:bCs/>
          <w:color w:val="000000"/>
          <w:sz w:val="20"/>
          <w:szCs w:val="20"/>
        </w:rPr>
        <w:t>Manoranjan</w:t>
      </w:r>
      <w:proofErr w:type="spellEnd"/>
      <w:r>
        <w:rPr>
          <w:rStyle w:val="head1"/>
          <w:rFonts w:ascii="Arial" w:hAnsi="Arial" w:cs="Arial"/>
          <w:b/>
          <w:bCs/>
          <w:color w:val="000000"/>
          <w:sz w:val="20"/>
          <w:szCs w:val="20"/>
        </w:rPr>
        <w:t xml:space="preserve"> </w:t>
      </w:r>
      <w:proofErr w:type="spellStart"/>
      <w:r>
        <w:rPr>
          <w:rStyle w:val="head1"/>
          <w:rFonts w:ascii="Arial" w:hAnsi="Arial" w:cs="Arial"/>
          <w:b/>
          <w:bCs/>
          <w:color w:val="000000"/>
          <w:sz w:val="20"/>
          <w:szCs w:val="20"/>
        </w:rPr>
        <w:t>Padhy</w:t>
      </w:r>
      <w:proofErr w:type="spellEnd"/>
      <w:r>
        <w:rPr>
          <w:rStyle w:val="head1"/>
          <w:rFonts w:ascii="Arial" w:hAnsi="Arial" w:cs="Arial"/>
          <w:b/>
          <w:bCs/>
          <w:color w:val="000000"/>
          <w:sz w:val="20"/>
          <w:szCs w:val="20"/>
        </w:rPr>
        <w:t>)</w:t>
      </w:r>
      <w:r>
        <w:rPr>
          <w:rFonts w:ascii="Arial" w:hAnsi="Arial" w:cs="Arial"/>
          <w:color w:val="000000"/>
          <w:sz w:val="20"/>
          <w:szCs w:val="20"/>
        </w:rPr>
        <w:br/>
        <w:t>Chief General Manager</w:t>
      </w:r>
    </w:p>
    <w:p w:rsidR="005B0D15" w:rsidRDefault="005B0D15">
      <w:r w:rsidRPr="005B0D15">
        <w:t>For more details, kindly refer:</w:t>
      </w:r>
    </w:p>
    <w:p w:rsidR="005B0D15" w:rsidRDefault="005B0D15">
      <w:hyperlink r:id="rId36" w:history="1">
        <w:r w:rsidRPr="00332F6B">
          <w:rPr>
            <w:rStyle w:val="Hyperlink"/>
          </w:rPr>
          <w:t>https://www.rbi.org.in/Scripts/NotificationUser.aspx?Id=12620&amp;Mode=0</w:t>
        </w:r>
      </w:hyperlink>
      <w:r>
        <w:t xml:space="preserve"> </w:t>
      </w:r>
    </w:p>
    <w:p w:rsidR="00C55DA3" w:rsidRDefault="00C55DA3"/>
    <w:p w:rsidR="00C55DA3" w:rsidRDefault="00C55DA3"/>
    <w:p w:rsidR="00C55DA3" w:rsidRDefault="00C55DA3"/>
    <w:p w:rsidR="00C55DA3" w:rsidRDefault="00C55DA3"/>
    <w:p w:rsidR="00C55DA3" w:rsidRDefault="00C55DA3"/>
    <w:p w:rsidR="00C55DA3" w:rsidRDefault="00C55DA3"/>
    <w:p w:rsidR="00C55DA3" w:rsidRDefault="00C55DA3"/>
    <w:p w:rsidR="00077B64" w:rsidRDefault="00077B64" w:rsidP="00637755">
      <w:pPr>
        <w:spacing w:before="100" w:beforeAutospacing="1" w:after="100" w:afterAutospacing="1" w:line="240" w:lineRule="auto"/>
        <w:jc w:val="center"/>
        <w:rPr>
          <w:rFonts w:ascii="Arial" w:eastAsia="Times New Roman" w:hAnsi="Arial" w:cs="Arial"/>
          <w:b/>
          <w:bCs/>
          <w:color w:val="000000"/>
          <w:sz w:val="20"/>
          <w:szCs w:val="20"/>
          <w:lang w:eastAsia="en-IN"/>
        </w:rPr>
      </w:pPr>
      <w:r>
        <w:rPr>
          <w:rFonts w:ascii="Arial" w:hAnsi="Arial" w:cs="Arial"/>
          <w:b/>
          <w:bCs/>
          <w:color w:val="000000"/>
          <w:sz w:val="20"/>
          <w:szCs w:val="20"/>
        </w:rPr>
        <w:lastRenderedPageBreak/>
        <w:t>Omnibus Framework for recognising Self-Regulatory Organisations (SROs) for Regulated Entities (REs) of the Reserve Bank of India</w:t>
      </w:r>
      <w:r>
        <w:rPr>
          <w:rFonts w:ascii="Arial" w:hAnsi="Arial" w:cs="Arial"/>
          <w:b/>
          <w:bCs/>
          <w:color w:val="000000"/>
          <w:sz w:val="20"/>
          <w:szCs w:val="20"/>
        </w:rPr>
        <w:br/>
      </w:r>
      <w:r>
        <w:rPr>
          <w:rStyle w:val="Emphasis"/>
          <w:rFonts w:ascii="Arial" w:hAnsi="Arial" w:cs="Arial"/>
          <w:b/>
          <w:bCs/>
          <w:color w:val="000000"/>
          <w:sz w:val="20"/>
          <w:szCs w:val="20"/>
        </w:rPr>
        <w:t>(issued by Department of Regulation on March 21, 2024)</w:t>
      </w:r>
    </w:p>
    <w:p w:rsidR="00637755" w:rsidRPr="00637755" w:rsidRDefault="00637755" w:rsidP="00637755">
      <w:pPr>
        <w:spacing w:before="100" w:beforeAutospacing="1" w:after="100" w:afterAutospacing="1" w:line="240" w:lineRule="auto"/>
        <w:jc w:val="center"/>
        <w:rPr>
          <w:rFonts w:ascii="Arial" w:eastAsia="Times New Roman" w:hAnsi="Arial" w:cs="Arial"/>
          <w:b/>
          <w:bCs/>
          <w:color w:val="000000"/>
          <w:sz w:val="20"/>
          <w:szCs w:val="20"/>
          <w:lang w:eastAsia="en-IN"/>
        </w:rPr>
      </w:pPr>
      <w:r w:rsidRPr="00637755">
        <w:rPr>
          <w:rFonts w:ascii="Arial" w:eastAsia="Times New Roman" w:hAnsi="Arial" w:cs="Arial"/>
          <w:b/>
          <w:bCs/>
          <w:color w:val="000000"/>
          <w:sz w:val="20"/>
          <w:szCs w:val="20"/>
          <w:lang w:eastAsia="en-IN"/>
        </w:rPr>
        <w:t>Chapter I – Preliminary</w:t>
      </w:r>
    </w:p>
    <w:p w:rsidR="00637755" w:rsidRPr="00637755" w:rsidRDefault="00637755" w:rsidP="00637755">
      <w:pPr>
        <w:spacing w:before="100" w:beforeAutospacing="1" w:after="100" w:afterAutospacing="1" w:line="240" w:lineRule="auto"/>
        <w:jc w:val="both"/>
        <w:rPr>
          <w:rFonts w:ascii="Arial" w:eastAsia="Times New Roman" w:hAnsi="Arial" w:cs="Arial"/>
          <w:b/>
          <w:bCs/>
          <w:color w:val="000000"/>
          <w:sz w:val="20"/>
          <w:szCs w:val="20"/>
          <w:lang w:eastAsia="en-IN"/>
        </w:rPr>
      </w:pPr>
      <w:r w:rsidRPr="00637755">
        <w:rPr>
          <w:rFonts w:ascii="Arial" w:eastAsia="Times New Roman" w:hAnsi="Arial" w:cs="Arial"/>
          <w:b/>
          <w:bCs/>
          <w:color w:val="000000"/>
          <w:sz w:val="20"/>
          <w:szCs w:val="20"/>
          <w:lang w:eastAsia="en-IN"/>
        </w:rPr>
        <w:t>Introduction</w:t>
      </w:r>
    </w:p>
    <w:p w:rsidR="00637755" w:rsidRPr="00637755" w:rsidRDefault="00637755" w:rsidP="00637755">
      <w:pPr>
        <w:spacing w:before="100" w:beforeAutospacing="1" w:after="100" w:afterAutospacing="1" w:line="240" w:lineRule="auto"/>
        <w:jc w:val="both"/>
        <w:rPr>
          <w:rFonts w:ascii="Arial" w:eastAsia="Times New Roman" w:hAnsi="Arial" w:cs="Arial"/>
          <w:color w:val="000000"/>
          <w:sz w:val="20"/>
          <w:szCs w:val="20"/>
          <w:lang w:eastAsia="en-IN"/>
        </w:rPr>
      </w:pPr>
      <w:r w:rsidRPr="00637755">
        <w:rPr>
          <w:rFonts w:ascii="Arial" w:eastAsia="Times New Roman" w:hAnsi="Arial" w:cs="Arial"/>
          <w:color w:val="000000"/>
          <w:sz w:val="20"/>
          <w:szCs w:val="20"/>
          <w:lang w:eastAsia="en-IN"/>
        </w:rPr>
        <w:t xml:space="preserve">Reserve Bank of India is entrusted with regulating the currency and credit system of the country to its advantage </w:t>
      </w:r>
      <w:proofErr w:type="gramStart"/>
      <w:r w:rsidRPr="00637755">
        <w:rPr>
          <w:rFonts w:ascii="Arial" w:eastAsia="Times New Roman" w:hAnsi="Arial" w:cs="Arial"/>
          <w:color w:val="000000"/>
          <w:sz w:val="20"/>
          <w:szCs w:val="20"/>
          <w:lang w:eastAsia="en-IN"/>
        </w:rPr>
        <w:t>so as to</w:t>
      </w:r>
      <w:proofErr w:type="gramEnd"/>
      <w:r w:rsidRPr="00637755">
        <w:rPr>
          <w:rFonts w:ascii="Arial" w:eastAsia="Times New Roman" w:hAnsi="Arial" w:cs="Arial"/>
          <w:color w:val="000000"/>
          <w:sz w:val="20"/>
          <w:szCs w:val="20"/>
          <w:lang w:eastAsia="en-IN"/>
        </w:rPr>
        <w:t xml:space="preserve"> maintain stability of the financial system. To this end, Reserve Bank prescribes necessary regulatory framework for its Regulated Entities (REs). With the growth of the REs in terms of number as well as scale of operations, increase in adoption of innovative technologies and enhanced customer outreach, a need </w:t>
      </w:r>
      <w:proofErr w:type="gramStart"/>
      <w:r w:rsidRPr="00637755">
        <w:rPr>
          <w:rFonts w:ascii="Arial" w:eastAsia="Times New Roman" w:hAnsi="Arial" w:cs="Arial"/>
          <w:color w:val="000000"/>
          <w:sz w:val="20"/>
          <w:szCs w:val="20"/>
          <w:lang w:eastAsia="en-IN"/>
        </w:rPr>
        <w:t>is felt</w:t>
      </w:r>
      <w:proofErr w:type="gramEnd"/>
      <w:r w:rsidRPr="00637755">
        <w:rPr>
          <w:rFonts w:ascii="Arial" w:eastAsia="Times New Roman" w:hAnsi="Arial" w:cs="Arial"/>
          <w:color w:val="000000"/>
          <w:sz w:val="20"/>
          <w:szCs w:val="20"/>
          <w:lang w:eastAsia="en-IN"/>
        </w:rPr>
        <w:t xml:space="preserve"> to develop better industry standards for self-regulation.</w:t>
      </w:r>
    </w:p>
    <w:p w:rsidR="00637755" w:rsidRPr="00637755" w:rsidRDefault="00637755" w:rsidP="00637755">
      <w:pPr>
        <w:spacing w:before="100" w:beforeAutospacing="1" w:after="100" w:afterAutospacing="1" w:line="240" w:lineRule="auto"/>
        <w:jc w:val="both"/>
        <w:rPr>
          <w:rFonts w:ascii="Arial" w:eastAsia="Times New Roman" w:hAnsi="Arial" w:cs="Arial"/>
          <w:color w:val="000000"/>
          <w:sz w:val="20"/>
          <w:szCs w:val="20"/>
          <w:lang w:eastAsia="en-IN"/>
        </w:rPr>
      </w:pPr>
      <w:r w:rsidRPr="00637755">
        <w:rPr>
          <w:rFonts w:ascii="Arial" w:eastAsia="Times New Roman" w:hAnsi="Arial" w:cs="Arial"/>
          <w:color w:val="000000"/>
          <w:sz w:val="20"/>
          <w:szCs w:val="20"/>
          <w:lang w:eastAsia="en-IN"/>
        </w:rPr>
        <w:t xml:space="preserve">2. Self-Regulatory Organisations (SROs) enhance the effectiveness of regulations by drawing upon the technical expertise of practitioners </w:t>
      </w:r>
      <w:proofErr w:type="gramStart"/>
      <w:r w:rsidRPr="00637755">
        <w:rPr>
          <w:rFonts w:ascii="Arial" w:eastAsia="Times New Roman" w:hAnsi="Arial" w:cs="Arial"/>
          <w:color w:val="000000"/>
          <w:sz w:val="20"/>
          <w:szCs w:val="20"/>
          <w:lang w:eastAsia="en-IN"/>
        </w:rPr>
        <w:t>and also</w:t>
      </w:r>
      <w:proofErr w:type="gramEnd"/>
      <w:r w:rsidRPr="00637755">
        <w:rPr>
          <w:rFonts w:ascii="Arial" w:eastAsia="Times New Roman" w:hAnsi="Arial" w:cs="Arial"/>
          <w:color w:val="000000"/>
          <w:sz w:val="20"/>
          <w:szCs w:val="20"/>
          <w:lang w:eastAsia="en-IN"/>
        </w:rPr>
        <w:t xml:space="preserve"> aid in framing/ fine-tuning regulatory policies by providing inputs on technical &amp; practical aspects, nuances and trade-offs involved. SROs can also help in fostering innovation, transparency, fair competition, and consumer protection. In sum, self-regulation shall complement the extant regulatory/ statutory framework for better compliance, in letter and spirit. In deliverance of this role, the SRO shall frame necessary best practices/ standards/ codes within the regulatory framework prescribed by RBI for voluntary adoption by its members and these shall not be a substitute to the prescribed regulatory framework for </w:t>
      </w:r>
      <w:proofErr w:type="spellStart"/>
      <w:r w:rsidRPr="00637755">
        <w:rPr>
          <w:rFonts w:ascii="Arial" w:eastAsia="Times New Roman" w:hAnsi="Arial" w:cs="Arial"/>
          <w:color w:val="000000"/>
          <w:sz w:val="20"/>
          <w:szCs w:val="20"/>
          <w:lang w:eastAsia="en-IN"/>
        </w:rPr>
        <w:t>REs.</w:t>
      </w:r>
      <w:proofErr w:type="spellEnd"/>
    </w:p>
    <w:p w:rsidR="00637755" w:rsidRPr="00637755" w:rsidRDefault="00637755" w:rsidP="00637755">
      <w:pPr>
        <w:spacing w:before="100" w:beforeAutospacing="1" w:after="100" w:afterAutospacing="1" w:line="240" w:lineRule="auto"/>
        <w:jc w:val="both"/>
        <w:rPr>
          <w:rFonts w:ascii="Arial" w:eastAsia="Times New Roman" w:hAnsi="Arial" w:cs="Arial"/>
          <w:color w:val="000000"/>
          <w:sz w:val="20"/>
          <w:szCs w:val="20"/>
          <w:lang w:eastAsia="en-IN"/>
        </w:rPr>
      </w:pPr>
      <w:r w:rsidRPr="00637755">
        <w:rPr>
          <w:rFonts w:ascii="Arial" w:eastAsia="Times New Roman" w:hAnsi="Arial" w:cs="Arial"/>
          <w:color w:val="000000"/>
          <w:sz w:val="20"/>
          <w:szCs w:val="20"/>
          <w:lang w:eastAsia="en-IN"/>
        </w:rPr>
        <w:t>3. As announced in the </w:t>
      </w:r>
      <w:hyperlink r:id="rId37" w:tgtFrame="_blank" w:history="1">
        <w:r w:rsidRPr="00637755">
          <w:rPr>
            <w:rFonts w:ascii="Arial" w:eastAsia="Times New Roman" w:hAnsi="Arial" w:cs="Arial"/>
            <w:color w:val="0000FF"/>
            <w:sz w:val="20"/>
            <w:szCs w:val="20"/>
            <w:u w:val="single"/>
            <w:lang w:eastAsia="en-IN"/>
          </w:rPr>
          <w:t>Statement on Developmental and Regulatory Policies dated October 06, 2023</w:t>
        </w:r>
      </w:hyperlink>
      <w:r w:rsidRPr="00637755">
        <w:rPr>
          <w:rFonts w:ascii="Arial" w:eastAsia="Times New Roman" w:hAnsi="Arial" w:cs="Arial"/>
          <w:color w:val="000000"/>
          <w:sz w:val="20"/>
          <w:szCs w:val="20"/>
          <w:lang w:eastAsia="en-IN"/>
        </w:rPr>
        <w:t xml:space="preserve">, it </w:t>
      </w:r>
      <w:proofErr w:type="gramStart"/>
      <w:r w:rsidRPr="00637755">
        <w:rPr>
          <w:rFonts w:ascii="Arial" w:eastAsia="Times New Roman" w:hAnsi="Arial" w:cs="Arial"/>
          <w:color w:val="000000"/>
          <w:sz w:val="20"/>
          <w:szCs w:val="20"/>
          <w:lang w:eastAsia="en-IN"/>
        </w:rPr>
        <w:t>has been decided</w:t>
      </w:r>
      <w:proofErr w:type="gramEnd"/>
      <w:r w:rsidRPr="00637755">
        <w:rPr>
          <w:rFonts w:ascii="Arial" w:eastAsia="Times New Roman" w:hAnsi="Arial" w:cs="Arial"/>
          <w:color w:val="000000"/>
          <w:sz w:val="20"/>
          <w:szCs w:val="20"/>
          <w:lang w:eastAsia="en-IN"/>
        </w:rPr>
        <w:t xml:space="preserve"> to issue an omnibus framework for recognizing SROs for the REs of the Reserve Bank. In order to fulfil this objective, the omnibus SRO framework prescribes the broad objectives, functions, eligibility criteria and governance standards, which will be common for all SROs, irrespective of the sector. The framework also lays down the broad membership criteria and other terms and conditions to </w:t>
      </w:r>
      <w:proofErr w:type="gramStart"/>
      <w:r w:rsidRPr="00637755">
        <w:rPr>
          <w:rFonts w:ascii="Arial" w:eastAsia="Times New Roman" w:hAnsi="Arial" w:cs="Arial"/>
          <w:color w:val="000000"/>
          <w:sz w:val="20"/>
          <w:szCs w:val="20"/>
          <w:lang w:eastAsia="en-IN"/>
        </w:rPr>
        <w:t>be followed</w:t>
      </w:r>
      <w:proofErr w:type="gramEnd"/>
      <w:r w:rsidRPr="00637755">
        <w:rPr>
          <w:rFonts w:ascii="Arial" w:eastAsia="Times New Roman" w:hAnsi="Arial" w:cs="Arial"/>
          <w:color w:val="000000"/>
          <w:sz w:val="20"/>
          <w:szCs w:val="20"/>
          <w:lang w:eastAsia="en-IN"/>
        </w:rPr>
        <w:t xml:space="preserve"> by the SROs for grant of recognition by the Reserve Bank. It </w:t>
      </w:r>
      <w:proofErr w:type="gramStart"/>
      <w:r w:rsidRPr="00637755">
        <w:rPr>
          <w:rFonts w:ascii="Arial" w:eastAsia="Times New Roman" w:hAnsi="Arial" w:cs="Arial"/>
          <w:color w:val="000000"/>
          <w:sz w:val="20"/>
          <w:szCs w:val="20"/>
          <w:lang w:eastAsia="en-IN"/>
        </w:rPr>
        <w:t>may be noted</w:t>
      </w:r>
      <w:proofErr w:type="gramEnd"/>
      <w:r w:rsidRPr="00637755">
        <w:rPr>
          <w:rFonts w:ascii="Arial" w:eastAsia="Times New Roman" w:hAnsi="Arial" w:cs="Arial"/>
          <w:color w:val="000000"/>
          <w:sz w:val="20"/>
          <w:szCs w:val="20"/>
          <w:lang w:eastAsia="en-IN"/>
        </w:rPr>
        <w:t xml:space="preserve"> that guidelines contained in the framework are the minimum requirement and the recognised SROs will be encouraged to develop their best practices. Reserve Bank may prescribe sector-specific additional </w:t>
      </w:r>
      <w:proofErr w:type="spellStart"/>
      <w:r w:rsidRPr="00637755">
        <w:rPr>
          <w:rFonts w:ascii="Arial" w:eastAsia="Times New Roman" w:hAnsi="Arial" w:cs="Arial"/>
          <w:color w:val="000000"/>
          <w:sz w:val="20"/>
          <w:szCs w:val="20"/>
          <w:lang w:eastAsia="en-IN"/>
        </w:rPr>
        <w:t>conditionalities</w:t>
      </w:r>
      <w:proofErr w:type="spellEnd"/>
      <w:r w:rsidRPr="00637755">
        <w:rPr>
          <w:rFonts w:ascii="Arial" w:eastAsia="Times New Roman" w:hAnsi="Arial" w:cs="Arial"/>
          <w:color w:val="000000"/>
          <w:sz w:val="20"/>
          <w:szCs w:val="20"/>
          <w:lang w:eastAsia="en-IN"/>
        </w:rPr>
        <w:t>, if warranted, at the time of calling for applications for recognising SROs for a category/ class of REs, within the broad contours of this framework.</w:t>
      </w:r>
    </w:p>
    <w:p w:rsidR="00637755" w:rsidRPr="00637755" w:rsidRDefault="00637755" w:rsidP="00637755">
      <w:pPr>
        <w:spacing w:before="100" w:beforeAutospacing="1" w:after="100" w:afterAutospacing="1" w:line="240" w:lineRule="auto"/>
        <w:jc w:val="both"/>
        <w:rPr>
          <w:rFonts w:ascii="Arial" w:eastAsia="Times New Roman" w:hAnsi="Arial" w:cs="Arial"/>
          <w:color w:val="000000"/>
          <w:sz w:val="20"/>
          <w:szCs w:val="20"/>
          <w:lang w:eastAsia="en-IN"/>
        </w:rPr>
      </w:pPr>
      <w:r w:rsidRPr="00637755">
        <w:rPr>
          <w:rFonts w:ascii="Arial" w:eastAsia="Times New Roman" w:hAnsi="Arial" w:cs="Arial"/>
          <w:color w:val="000000"/>
          <w:sz w:val="20"/>
          <w:szCs w:val="20"/>
          <w:lang w:eastAsia="en-IN"/>
        </w:rPr>
        <w:t xml:space="preserve">4. Existing SROs already recognized by the Reserve Bank shall continue to </w:t>
      </w:r>
      <w:proofErr w:type="gramStart"/>
      <w:r w:rsidRPr="00637755">
        <w:rPr>
          <w:rFonts w:ascii="Arial" w:eastAsia="Times New Roman" w:hAnsi="Arial" w:cs="Arial"/>
          <w:color w:val="000000"/>
          <w:sz w:val="20"/>
          <w:szCs w:val="20"/>
          <w:lang w:eastAsia="en-IN"/>
        </w:rPr>
        <w:t>be governed</w:t>
      </w:r>
      <w:proofErr w:type="gramEnd"/>
      <w:r w:rsidRPr="00637755">
        <w:rPr>
          <w:rFonts w:ascii="Arial" w:eastAsia="Times New Roman" w:hAnsi="Arial" w:cs="Arial"/>
          <w:color w:val="000000"/>
          <w:sz w:val="20"/>
          <w:szCs w:val="20"/>
          <w:lang w:eastAsia="en-IN"/>
        </w:rPr>
        <w:t xml:space="preserve"> by the terms and conditions under which they were recognized, unless this framework is specifically extended to such SROs.</w:t>
      </w:r>
    </w:p>
    <w:p w:rsidR="00637755" w:rsidRPr="00637755" w:rsidRDefault="00637755" w:rsidP="00637755">
      <w:pPr>
        <w:spacing w:before="100" w:beforeAutospacing="1" w:after="100" w:afterAutospacing="1" w:line="240" w:lineRule="auto"/>
        <w:jc w:val="both"/>
        <w:rPr>
          <w:rFonts w:ascii="Arial" w:eastAsia="Times New Roman" w:hAnsi="Arial" w:cs="Arial"/>
          <w:b/>
          <w:bCs/>
          <w:color w:val="000000"/>
          <w:sz w:val="20"/>
          <w:szCs w:val="20"/>
          <w:lang w:eastAsia="en-IN"/>
        </w:rPr>
      </w:pPr>
      <w:r w:rsidRPr="00637755">
        <w:rPr>
          <w:rFonts w:ascii="Arial" w:eastAsia="Times New Roman" w:hAnsi="Arial" w:cs="Arial"/>
          <w:b/>
          <w:bCs/>
          <w:color w:val="000000"/>
          <w:sz w:val="20"/>
          <w:szCs w:val="20"/>
          <w:lang w:eastAsia="en-IN"/>
        </w:rPr>
        <w:t>Characteristics of an SRO</w:t>
      </w:r>
    </w:p>
    <w:p w:rsidR="00637755" w:rsidRPr="00637755" w:rsidRDefault="00637755" w:rsidP="00637755">
      <w:pPr>
        <w:spacing w:before="100" w:beforeAutospacing="1" w:after="100" w:afterAutospacing="1" w:line="240" w:lineRule="auto"/>
        <w:jc w:val="both"/>
        <w:rPr>
          <w:rFonts w:ascii="Arial" w:eastAsia="Times New Roman" w:hAnsi="Arial" w:cs="Arial"/>
          <w:color w:val="000000"/>
          <w:sz w:val="20"/>
          <w:szCs w:val="20"/>
          <w:lang w:eastAsia="en-IN"/>
        </w:rPr>
      </w:pPr>
      <w:r w:rsidRPr="00637755">
        <w:rPr>
          <w:rFonts w:ascii="Arial" w:eastAsia="Times New Roman" w:hAnsi="Arial" w:cs="Arial"/>
          <w:color w:val="000000"/>
          <w:sz w:val="20"/>
          <w:szCs w:val="20"/>
          <w:lang w:eastAsia="en-IN"/>
        </w:rPr>
        <w:t xml:space="preserve">5. An SRO </w:t>
      </w:r>
      <w:proofErr w:type="gramStart"/>
      <w:r w:rsidRPr="00637755">
        <w:rPr>
          <w:rFonts w:ascii="Arial" w:eastAsia="Times New Roman" w:hAnsi="Arial" w:cs="Arial"/>
          <w:color w:val="000000"/>
          <w:sz w:val="20"/>
          <w:szCs w:val="20"/>
          <w:lang w:eastAsia="en-IN"/>
        </w:rPr>
        <w:t>is expected</w:t>
      </w:r>
      <w:proofErr w:type="gramEnd"/>
      <w:r w:rsidRPr="00637755">
        <w:rPr>
          <w:rFonts w:ascii="Arial" w:eastAsia="Times New Roman" w:hAnsi="Arial" w:cs="Arial"/>
          <w:color w:val="000000"/>
          <w:sz w:val="20"/>
          <w:szCs w:val="20"/>
          <w:lang w:eastAsia="en-IN"/>
        </w:rPr>
        <w:t xml:space="preserve"> to operate with credibility, objectivity and responsibility under the oversight of the regulator, to improve regulatory compliance for healthy and sustainable development of the sector to which it caters. Further, an SRO should have the following characteristics:</w:t>
      </w:r>
    </w:p>
    <w:p w:rsidR="00637755" w:rsidRPr="00637755" w:rsidRDefault="00637755" w:rsidP="00637755">
      <w:pPr>
        <w:numPr>
          <w:ilvl w:val="0"/>
          <w:numId w:val="4"/>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637755">
        <w:rPr>
          <w:rFonts w:ascii="Arial" w:eastAsia="Times New Roman" w:hAnsi="Arial" w:cs="Arial"/>
          <w:color w:val="000000"/>
          <w:sz w:val="20"/>
          <w:szCs w:val="20"/>
          <w:lang w:eastAsia="en-IN"/>
        </w:rPr>
        <w:t xml:space="preserve">Sufficient </w:t>
      </w:r>
      <w:proofErr w:type="gramStart"/>
      <w:r w:rsidRPr="00637755">
        <w:rPr>
          <w:rFonts w:ascii="Arial" w:eastAsia="Times New Roman" w:hAnsi="Arial" w:cs="Arial"/>
          <w:color w:val="000000"/>
          <w:sz w:val="20"/>
          <w:szCs w:val="20"/>
          <w:lang w:eastAsia="en-IN"/>
        </w:rPr>
        <w:t>authority which</w:t>
      </w:r>
      <w:proofErr w:type="gramEnd"/>
      <w:r w:rsidRPr="00637755">
        <w:rPr>
          <w:rFonts w:ascii="Arial" w:eastAsia="Times New Roman" w:hAnsi="Arial" w:cs="Arial"/>
          <w:color w:val="000000"/>
          <w:sz w:val="20"/>
          <w:szCs w:val="20"/>
          <w:lang w:eastAsia="en-IN"/>
        </w:rPr>
        <w:t xml:space="preserve"> is derived from membership agreements to set ethical, professional and governance standards and enforce these standards on the members. It should have strong governance mechanisms, including focus on independent board, transparency, and adherence to well-defined processes.</w:t>
      </w:r>
      <w:r w:rsidRPr="00637755">
        <w:rPr>
          <w:rFonts w:ascii="Arial" w:eastAsia="Times New Roman" w:hAnsi="Arial" w:cs="Arial"/>
          <w:color w:val="000000"/>
          <w:sz w:val="20"/>
          <w:szCs w:val="20"/>
          <w:lang w:eastAsia="en-IN"/>
        </w:rPr>
        <w:br/>
      </w:r>
      <w:r w:rsidRPr="00637755">
        <w:rPr>
          <w:rFonts w:ascii="Arial" w:eastAsia="Times New Roman" w:hAnsi="Arial" w:cs="Arial"/>
          <w:color w:val="000000"/>
          <w:sz w:val="20"/>
          <w:szCs w:val="20"/>
          <w:lang w:eastAsia="en-IN"/>
        </w:rPr>
        <w:br/>
      </w:r>
      <w:r w:rsidRPr="00637755">
        <w:rPr>
          <w:rFonts w:ascii="Arial" w:eastAsia="Times New Roman" w:hAnsi="Arial" w:cs="Arial"/>
          <w:color w:val="000000"/>
          <w:sz w:val="20"/>
          <w:szCs w:val="20"/>
          <w:u w:val="single"/>
          <w:lang w:eastAsia="en-IN"/>
        </w:rPr>
        <w:t>Note:</w:t>
      </w:r>
      <w:r w:rsidRPr="00637755">
        <w:rPr>
          <w:rFonts w:ascii="Arial" w:eastAsia="Times New Roman" w:hAnsi="Arial" w:cs="Arial"/>
          <w:color w:val="000000"/>
          <w:sz w:val="20"/>
          <w:szCs w:val="20"/>
          <w:lang w:eastAsia="en-IN"/>
        </w:rPr>
        <w:t xml:space="preserve"> The term 'members' used in this framework refers to the </w:t>
      </w:r>
      <w:proofErr w:type="gramStart"/>
      <w:r w:rsidRPr="00637755">
        <w:rPr>
          <w:rFonts w:ascii="Arial" w:eastAsia="Times New Roman" w:hAnsi="Arial" w:cs="Arial"/>
          <w:color w:val="000000"/>
          <w:sz w:val="20"/>
          <w:szCs w:val="20"/>
          <w:lang w:eastAsia="en-IN"/>
        </w:rPr>
        <w:t>REs which</w:t>
      </w:r>
      <w:proofErr w:type="gramEnd"/>
      <w:r w:rsidRPr="00637755">
        <w:rPr>
          <w:rFonts w:ascii="Arial" w:eastAsia="Times New Roman" w:hAnsi="Arial" w:cs="Arial"/>
          <w:color w:val="000000"/>
          <w:sz w:val="20"/>
          <w:szCs w:val="20"/>
          <w:lang w:eastAsia="en-IN"/>
        </w:rPr>
        <w:t xml:space="preserve"> accept the membership of the SRO.</w:t>
      </w:r>
    </w:p>
    <w:p w:rsidR="00637755" w:rsidRPr="00637755" w:rsidRDefault="00637755" w:rsidP="00637755">
      <w:pPr>
        <w:numPr>
          <w:ilvl w:val="0"/>
          <w:numId w:val="4"/>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637755">
        <w:rPr>
          <w:rFonts w:ascii="Arial" w:eastAsia="Times New Roman" w:hAnsi="Arial" w:cs="Arial"/>
          <w:color w:val="000000"/>
          <w:sz w:val="20"/>
          <w:szCs w:val="20"/>
          <w:lang w:eastAsia="en-IN"/>
        </w:rPr>
        <w:t xml:space="preserve">Objective, </w:t>
      </w:r>
      <w:proofErr w:type="gramStart"/>
      <w:r w:rsidRPr="00637755">
        <w:rPr>
          <w:rFonts w:ascii="Arial" w:eastAsia="Times New Roman" w:hAnsi="Arial" w:cs="Arial"/>
          <w:color w:val="000000"/>
          <w:sz w:val="20"/>
          <w:szCs w:val="20"/>
          <w:lang w:eastAsia="en-IN"/>
        </w:rPr>
        <w:t>well-defined</w:t>
      </w:r>
      <w:proofErr w:type="gramEnd"/>
      <w:r w:rsidRPr="00637755">
        <w:rPr>
          <w:rFonts w:ascii="Arial" w:eastAsia="Times New Roman" w:hAnsi="Arial" w:cs="Arial"/>
          <w:color w:val="000000"/>
          <w:sz w:val="20"/>
          <w:szCs w:val="20"/>
          <w:lang w:eastAsia="en-IN"/>
        </w:rPr>
        <w:t xml:space="preserve"> and consultative processes to make rules relating to conduct of its members and shall be able to enforce these rules. SROs should also put in place well-defined and transparent processes and procedures for overseeing activities of their members. It should establish clear standards of conduct and specify consequences for violation of agreed rules/ codes such as counselling, cautioning, reprimanding and expelling members. It </w:t>
      </w:r>
      <w:proofErr w:type="gramStart"/>
      <w:r w:rsidRPr="00637755">
        <w:rPr>
          <w:rFonts w:ascii="Arial" w:eastAsia="Times New Roman" w:hAnsi="Arial" w:cs="Arial"/>
          <w:color w:val="000000"/>
          <w:sz w:val="20"/>
          <w:szCs w:val="20"/>
          <w:lang w:eastAsia="en-IN"/>
        </w:rPr>
        <w:t>may be noted</w:t>
      </w:r>
      <w:proofErr w:type="gramEnd"/>
      <w:r w:rsidRPr="00637755">
        <w:rPr>
          <w:rFonts w:ascii="Arial" w:eastAsia="Times New Roman" w:hAnsi="Arial" w:cs="Arial"/>
          <w:color w:val="000000"/>
          <w:sz w:val="20"/>
          <w:szCs w:val="20"/>
          <w:lang w:eastAsia="en-IN"/>
        </w:rPr>
        <w:t xml:space="preserve"> that such consequences shall not entail monetary penalties in any manner.</w:t>
      </w:r>
    </w:p>
    <w:p w:rsidR="00637755" w:rsidRPr="00637755" w:rsidRDefault="00637755" w:rsidP="00637755">
      <w:pPr>
        <w:numPr>
          <w:ilvl w:val="0"/>
          <w:numId w:val="4"/>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637755">
        <w:rPr>
          <w:rFonts w:ascii="Arial" w:eastAsia="Times New Roman" w:hAnsi="Arial" w:cs="Arial"/>
          <w:color w:val="000000"/>
          <w:sz w:val="20"/>
          <w:szCs w:val="20"/>
          <w:lang w:eastAsia="en-IN"/>
        </w:rPr>
        <w:lastRenderedPageBreak/>
        <w:t>Develop standards for improving compliance culture and adherence by its members to the rules and regulations framed by the Reserve Bank.</w:t>
      </w:r>
    </w:p>
    <w:p w:rsidR="00637755" w:rsidRPr="00637755" w:rsidRDefault="00637755" w:rsidP="00637755">
      <w:pPr>
        <w:numPr>
          <w:ilvl w:val="0"/>
          <w:numId w:val="4"/>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637755">
        <w:rPr>
          <w:rFonts w:ascii="Arial" w:eastAsia="Times New Roman" w:hAnsi="Arial" w:cs="Arial"/>
          <w:color w:val="000000"/>
          <w:sz w:val="20"/>
          <w:szCs w:val="20"/>
          <w:lang w:eastAsia="en-IN"/>
        </w:rPr>
        <w:t>Devise and implement standardised procedures for handling disputes among members, including processes to resolve these disputes through a transparent and consistent dispute resolution/ arbitration mechanism (further detailed in para 8(iv) below).</w:t>
      </w:r>
    </w:p>
    <w:p w:rsidR="00637755" w:rsidRPr="00637755" w:rsidRDefault="00637755" w:rsidP="00637755">
      <w:pPr>
        <w:numPr>
          <w:ilvl w:val="0"/>
          <w:numId w:val="4"/>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637755">
        <w:rPr>
          <w:rFonts w:ascii="Arial" w:eastAsia="Times New Roman" w:hAnsi="Arial" w:cs="Arial"/>
          <w:color w:val="000000"/>
          <w:sz w:val="20"/>
          <w:szCs w:val="20"/>
          <w:lang w:eastAsia="en-IN"/>
        </w:rPr>
        <w:t>Suitable surveillance methods for effective monitoring of the sector.</w:t>
      </w:r>
    </w:p>
    <w:p w:rsidR="00637755" w:rsidRPr="00637755" w:rsidRDefault="00637755" w:rsidP="00637755">
      <w:pPr>
        <w:numPr>
          <w:ilvl w:val="0"/>
          <w:numId w:val="4"/>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637755">
        <w:rPr>
          <w:rFonts w:ascii="Arial" w:eastAsia="Times New Roman" w:hAnsi="Arial" w:cs="Arial"/>
          <w:color w:val="000000"/>
          <w:sz w:val="20"/>
          <w:szCs w:val="20"/>
          <w:lang w:eastAsia="en-IN"/>
        </w:rPr>
        <w:t>Strive to develop the ecosystem of the sector to which it caters, and the standards/ best practices developed by SRO shall be in compliance with, and within the applicable statutory/ regulatory instructions.</w:t>
      </w:r>
    </w:p>
    <w:p w:rsidR="00637755" w:rsidRPr="00637755" w:rsidRDefault="00637755" w:rsidP="00637755">
      <w:pPr>
        <w:spacing w:before="100" w:beforeAutospacing="1" w:after="100" w:afterAutospacing="1" w:line="240" w:lineRule="auto"/>
        <w:jc w:val="center"/>
        <w:rPr>
          <w:rFonts w:ascii="Arial" w:eastAsia="Times New Roman" w:hAnsi="Arial" w:cs="Arial"/>
          <w:b/>
          <w:bCs/>
          <w:color w:val="000000"/>
          <w:sz w:val="20"/>
          <w:szCs w:val="20"/>
          <w:lang w:eastAsia="en-IN"/>
        </w:rPr>
      </w:pPr>
      <w:r w:rsidRPr="00637755">
        <w:rPr>
          <w:rFonts w:ascii="Arial" w:eastAsia="Times New Roman" w:hAnsi="Arial" w:cs="Arial"/>
          <w:b/>
          <w:bCs/>
          <w:color w:val="000000"/>
          <w:sz w:val="20"/>
          <w:szCs w:val="20"/>
          <w:lang w:eastAsia="en-IN"/>
        </w:rPr>
        <w:t>Chapter II – Objectives and responsibilities of the SRO</w:t>
      </w:r>
    </w:p>
    <w:p w:rsidR="00637755" w:rsidRPr="00637755" w:rsidRDefault="00637755" w:rsidP="00637755">
      <w:pPr>
        <w:spacing w:before="100" w:beforeAutospacing="1" w:after="100" w:afterAutospacing="1" w:line="240" w:lineRule="auto"/>
        <w:jc w:val="both"/>
        <w:rPr>
          <w:rFonts w:ascii="Arial" w:eastAsia="Times New Roman" w:hAnsi="Arial" w:cs="Arial"/>
          <w:b/>
          <w:bCs/>
          <w:color w:val="000000"/>
          <w:sz w:val="20"/>
          <w:szCs w:val="20"/>
          <w:lang w:eastAsia="en-IN"/>
        </w:rPr>
      </w:pPr>
      <w:r w:rsidRPr="00637755">
        <w:rPr>
          <w:rFonts w:ascii="Arial" w:eastAsia="Times New Roman" w:hAnsi="Arial" w:cs="Arial"/>
          <w:b/>
          <w:bCs/>
          <w:color w:val="000000"/>
          <w:sz w:val="20"/>
          <w:szCs w:val="20"/>
          <w:lang w:eastAsia="en-IN"/>
        </w:rPr>
        <w:t>Objectives of the SRO</w:t>
      </w:r>
    </w:p>
    <w:p w:rsidR="00637755" w:rsidRPr="00637755" w:rsidRDefault="00637755" w:rsidP="00637755">
      <w:pPr>
        <w:spacing w:before="100" w:beforeAutospacing="1" w:after="100" w:afterAutospacing="1" w:line="240" w:lineRule="auto"/>
        <w:jc w:val="both"/>
        <w:rPr>
          <w:rFonts w:ascii="Arial" w:eastAsia="Times New Roman" w:hAnsi="Arial" w:cs="Arial"/>
          <w:color w:val="000000"/>
          <w:sz w:val="20"/>
          <w:szCs w:val="20"/>
          <w:lang w:eastAsia="en-IN"/>
        </w:rPr>
      </w:pPr>
      <w:r w:rsidRPr="00637755">
        <w:rPr>
          <w:rFonts w:ascii="Arial" w:eastAsia="Times New Roman" w:hAnsi="Arial" w:cs="Arial"/>
          <w:color w:val="000000"/>
          <w:sz w:val="20"/>
          <w:szCs w:val="20"/>
          <w:lang w:eastAsia="en-IN"/>
        </w:rPr>
        <w:t xml:space="preserve">6. In general, the SRO </w:t>
      </w:r>
      <w:proofErr w:type="gramStart"/>
      <w:r w:rsidRPr="00637755">
        <w:rPr>
          <w:rFonts w:ascii="Arial" w:eastAsia="Times New Roman" w:hAnsi="Arial" w:cs="Arial"/>
          <w:color w:val="000000"/>
          <w:sz w:val="20"/>
          <w:szCs w:val="20"/>
          <w:lang w:eastAsia="en-IN"/>
        </w:rPr>
        <w:t>is expected</w:t>
      </w:r>
      <w:proofErr w:type="gramEnd"/>
      <w:r w:rsidRPr="00637755">
        <w:rPr>
          <w:rFonts w:ascii="Arial" w:eastAsia="Times New Roman" w:hAnsi="Arial" w:cs="Arial"/>
          <w:color w:val="000000"/>
          <w:sz w:val="20"/>
          <w:szCs w:val="20"/>
          <w:lang w:eastAsia="en-IN"/>
        </w:rPr>
        <w:t xml:space="preserve"> to adhere to a set of overarching objectives for betterment of the sector they represent, foster advancement and address critical industry concerns within the broader financial system. These objectives would collectively define the expected role and responsibilities of the SRO in steering the sector towards enhanced professionalism, compliance, innovation, and ethical conduct. This includes a strong emphasis on the development and adherence to robust self-regulatory </w:t>
      </w:r>
      <w:proofErr w:type="gramStart"/>
      <w:r w:rsidRPr="00637755">
        <w:rPr>
          <w:rFonts w:ascii="Arial" w:eastAsia="Times New Roman" w:hAnsi="Arial" w:cs="Arial"/>
          <w:color w:val="000000"/>
          <w:sz w:val="20"/>
          <w:szCs w:val="20"/>
          <w:lang w:eastAsia="en-IN"/>
        </w:rPr>
        <w:t>principles and practices</w:t>
      </w:r>
      <w:proofErr w:type="gramEnd"/>
      <w:r w:rsidRPr="00637755">
        <w:rPr>
          <w:rFonts w:ascii="Arial" w:eastAsia="Times New Roman" w:hAnsi="Arial" w:cs="Arial"/>
          <w:color w:val="000000"/>
          <w:sz w:val="20"/>
          <w:szCs w:val="20"/>
          <w:lang w:eastAsia="en-IN"/>
        </w:rPr>
        <w:t xml:space="preserve"> and conventions that are conducive to the furtherance of the sector. Upholding the principles of good faith and avoiding conflicts of interest should be the cornerstones of its operations.</w:t>
      </w:r>
    </w:p>
    <w:p w:rsidR="00637755" w:rsidRPr="00637755" w:rsidRDefault="00637755" w:rsidP="00637755">
      <w:pPr>
        <w:spacing w:before="100" w:beforeAutospacing="1" w:after="100" w:afterAutospacing="1" w:line="240" w:lineRule="auto"/>
        <w:jc w:val="both"/>
        <w:rPr>
          <w:rFonts w:ascii="Arial" w:eastAsia="Times New Roman" w:hAnsi="Arial" w:cs="Arial"/>
          <w:color w:val="000000"/>
          <w:sz w:val="20"/>
          <w:szCs w:val="20"/>
          <w:lang w:eastAsia="en-IN"/>
        </w:rPr>
      </w:pPr>
      <w:r w:rsidRPr="00637755">
        <w:rPr>
          <w:rFonts w:ascii="Arial" w:eastAsia="Times New Roman" w:hAnsi="Arial" w:cs="Arial"/>
          <w:color w:val="000000"/>
          <w:sz w:val="20"/>
          <w:szCs w:val="20"/>
          <w:lang w:eastAsia="en-IN"/>
        </w:rPr>
        <w:t xml:space="preserve">7. In particular, an SRO </w:t>
      </w:r>
      <w:proofErr w:type="gramStart"/>
      <w:r w:rsidRPr="00637755">
        <w:rPr>
          <w:rFonts w:ascii="Arial" w:eastAsia="Times New Roman" w:hAnsi="Arial" w:cs="Arial"/>
          <w:color w:val="000000"/>
          <w:sz w:val="20"/>
          <w:szCs w:val="20"/>
          <w:lang w:eastAsia="en-IN"/>
        </w:rPr>
        <w:t>is expected</w:t>
      </w:r>
      <w:proofErr w:type="gramEnd"/>
      <w:r w:rsidRPr="00637755">
        <w:rPr>
          <w:rFonts w:ascii="Arial" w:eastAsia="Times New Roman" w:hAnsi="Arial" w:cs="Arial"/>
          <w:color w:val="000000"/>
          <w:sz w:val="20"/>
          <w:szCs w:val="20"/>
          <w:lang w:eastAsia="en-IN"/>
        </w:rPr>
        <w:t xml:space="preserve"> to achieve the following objectives:</w:t>
      </w:r>
    </w:p>
    <w:p w:rsidR="00637755" w:rsidRPr="00637755" w:rsidRDefault="00637755" w:rsidP="00637755">
      <w:pPr>
        <w:numPr>
          <w:ilvl w:val="0"/>
          <w:numId w:val="5"/>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637755">
        <w:rPr>
          <w:rFonts w:ascii="Arial" w:eastAsia="Times New Roman" w:hAnsi="Arial" w:cs="Arial"/>
          <w:color w:val="000000"/>
          <w:sz w:val="20"/>
          <w:szCs w:val="20"/>
          <w:lang w:eastAsia="en-IN"/>
        </w:rPr>
        <w:t xml:space="preserve">Promote a culture of compliance among its members by encouraging progressive practices and conventions. Special attention </w:t>
      </w:r>
      <w:proofErr w:type="gramStart"/>
      <w:r w:rsidRPr="00637755">
        <w:rPr>
          <w:rFonts w:ascii="Arial" w:eastAsia="Times New Roman" w:hAnsi="Arial" w:cs="Arial"/>
          <w:color w:val="000000"/>
          <w:sz w:val="20"/>
          <w:szCs w:val="20"/>
          <w:lang w:eastAsia="en-IN"/>
        </w:rPr>
        <w:t>must be given</w:t>
      </w:r>
      <w:proofErr w:type="gramEnd"/>
      <w:r w:rsidRPr="00637755">
        <w:rPr>
          <w:rFonts w:ascii="Arial" w:eastAsia="Times New Roman" w:hAnsi="Arial" w:cs="Arial"/>
          <w:color w:val="000000"/>
          <w:sz w:val="20"/>
          <w:szCs w:val="20"/>
          <w:lang w:eastAsia="en-IN"/>
        </w:rPr>
        <w:t xml:space="preserve"> on extending guidance and support, particularly to smaller entities within the sector, and sharing best practices aligned with statutory and regulatory policies. For this purpose, the SRO should frame and implement a comprehensive code of conduct for its members.</w:t>
      </w:r>
    </w:p>
    <w:p w:rsidR="00637755" w:rsidRPr="00637755" w:rsidRDefault="00637755" w:rsidP="00637755">
      <w:pPr>
        <w:numPr>
          <w:ilvl w:val="0"/>
          <w:numId w:val="5"/>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637755">
        <w:rPr>
          <w:rFonts w:ascii="Arial" w:eastAsia="Times New Roman" w:hAnsi="Arial" w:cs="Arial"/>
          <w:color w:val="000000"/>
          <w:sz w:val="20"/>
          <w:szCs w:val="20"/>
          <w:lang w:eastAsia="en-IN"/>
        </w:rPr>
        <w:t xml:space="preserve">Act as the collective voice of its members in engagements with the Reserve Bank, government authorities or other regulatory and statutory bodies, in India. It should aim to represent and address broader industry concerns and play a pivotal role in the functioning of the financial system. It </w:t>
      </w:r>
      <w:proofErr w:type="gramStart"/>
      <w:r w:rsidRPr="00637755">
        <w:rPr>
          <w:rFonts w:ascii="Arial" w:eastAsia="Times New Roman" w:hAnsi="Arial" w:cs="Arial"/>
          <w:color w:val="000000"/>
          <w:sz w:val="20"/>
          <w:szCs w:val="20"/>
          <w:lang w:eastAsia="en-IN"/>
        </w:rPr>
        <w:t>is expected</w:t>
      </w:r>
      <w:proofErr w:type="gramEnd"/>
      <w:r w:rsidRPr="00637755">
        <w:rPr>
          <w:rFonts w:ascii="Arial" w:eastAsia="Times New Roman" w:hAnsi="Arial" w:cs="Arial"/>
          <w:color w:val="000000"/>
          <w:sz w:val="20"/>
          <w:szCs w:val="20"/>
          <w:lang w:eastAsia="en-IN"/>
        </w:rPr>
        <w:t xml:space="preserve"> that the SRO functions above the self-interests and addresses larger concerns of the industry and financial system as a whole. While acting as the industry representative, the SRO </w:t>
      </w:r>
      <w:proofErr w:type="gramStart"/>
      <w:r w:rsidRPr="00637755">
        <w:rPr>
          <w:rFonts w:ascii="Arial" w:eastAsia="Times New Roman" w:hAnsi="Arial" w:cs="Arial"/>
          <w:color w:val="000000"/>
          <w:sz w:val="20"/>
          <w:szCs w:val="20"/>
          <w:lang w:eastAsia="en-IN"/>
        </w:rPr>
        <w:t>is expected</w:t>
      </w:r>
      <w:proofErr w:type="gramEnd"/>
      <w:r w:rsidRPr="00637755">
        <w:rPr>
          <w:rFonts w:ascii="Arial" w:eastAsia="Times New Roman" w:hAnsi="Arial" w:cs="Arial"/>
          <w:color w:val="000000"/>
          <w:sz w:val="20"/>
          <w:szCs w:val="20"/>
          <w:lang w:eastAsia="en-IN"/>
        </w:rPr>
        <w:t xml:space="preserve"> to ensure equitable and transparent treatment for all its members.</w:t>
      </w:r>
    </w:p>
    <w:p w:rsidR="00637755" w:rsidRPr="00637755" w:rsidRDefault="00637755" w:rsidP="00637755">
      <w:pPr>
        <w:numPr>
          <w:ilvl w:val="0"/>
          <w:numId w:val="5"/>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637755">
        <w:rPr>
          <w:rFonts w:ascii="Arial" w:eastAsia="Times New Roman" w:hAnsi="Arial" w:cs="Arial"/>
          <w:color w:val="000000"/>
          <w:sz w:val="20"/>
          <w:szCs w:val="20"/>
          <w:lang w:eastAsia="en-IN"/>
        </w:rPr>
        <w:t>Collect and share relevant sectoral information to the Reserve Bank to aid in policymaking. The SRO should also use the information to foster innovation, and coordinate on the introduction of new products within the broader regulatory framework set by the Reserve Bank.</w:t>
      </w:r>
    </w:p>
    <w:p w:rsidR="00637755" w:rsidRPr="00637755" w:rsidRDefault="00637755" w:rsidP="00637755">
      <w:pPr>
        <w:numPr>
          <w:ilvl w:val="0"/>
          <w:numId w:val="5"/>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637755">
        <w:rPr>
          <w:rFonts w:ascii="Arial" w:eastAsia="Times New Roman" w:hAnsi="Arial" w:cs="Arial"/>
          <w:color w:val="000000"/>
          <w:sz w:val="20"/>
          <w:szCs w:val="20"/>
          <w:lang w:eastAsia="en-IN"/>
        </w:rPr>
        <w:t>Encourage a culture of research and development within the sector to encourage innovation while ensuring highest standards of compliance and self-governance.</w:t>
      </w:r>
    </w:p>
    <w:p w:rsidR="00637755" w:rsidRPr="00637755" w:rsidRDefault="00637755" w:rsidP="00637755">
      <w:pPr>
        <w:spacing w:before="100" w:beforeAutospacing="1" w:after="100" w:afterAutospacing="1" w:line="240" w:lineRule="auto"/>
        <w:jc w:val="both"/>
        <w:rPr>
          <w:rFonts w:ascii="Arial" w:eastAsia="Times New Roman" w:hAnsi="Arial" w:cs="Arial"/>
          <w:b/>
          <w:bCs/>
          <w:color w:val="000000"/>
          <w:sz w:val="20"/>
          <w:szCs w:val="20"/>
          <w:lang w:eastAsia="en-IN"/>
        </w:rPr>
      </w:pPr>
      <w:r w:rsidRPr="00637755">
        <w:rPr>
          <w:rFonts w:ascii="Arial" w:eastAsia="Times New Roman" w:hAnsi="Arial" w:cs="Arial"/>
          <w:b/>
          <w:bCs/>
          <w:color w:val="000000"/>
          <w:sz w:val="20"/>
          <w:szCs w:val="20"/>
          <w:lang w:eastAsia="en-IN"/>
        </w:rPr>
        <w:t>Responsibilities of the SRO towards members</w:t>
      </w:r>
    </w:p>
    <w:p w:rsidR="00637755" w:rsidRPr="00637755" w:rsidRDefault="00637755" w:rsidP="00637755">
      <w:pPr>
        <w:spacing w:before="100" w:beforeAutospacing="1" w:after="100" w:afterAutospacing="1" w:line="240" w:lineRule="auto"/>
        <w:jc w:val="both"/>
        <w:rPr>
          <w:rFonts w:ascii="Arial" w:eastAsia="Times New Roman" w:hAnsi="Arial" w:cs="Arial"/>
          <w:color w:val="000000"/>
          <w:sz w:val="20"/>
          <w:szCs w:val="20"/>
          <w:lang w:eastAsia="en-IN"/>
        </w:rPr>
      </w:pPr>
      <w:r w:rsidRPr="00637755">
        <w:rPr>
          <w:rFonts w:ascii="Arial" w:eastAsia="Times New Roman" w:hAnsi="Arial" w:cs="Arial"/>
          <w:color w:val="000000"/>
          <w:sz w:val="20"/>
          <w:szCs w:val="20"/>
          <w:lang w:eastAsia="en-IN"/>
        </w:rPr>
        <w:t>8. The primary responsibility of the SRO towards its members would be to promote best business practices. The SRO shall establish minimum benchmarks and conventions for professional market conduct amongst its members. In the interest of its members, the SRO should aim to protect interests of the customers/ depositors, participants and other stakeholders in the ecosystem. In particular, the SRO should discharge the following responsibilities towards its members:</w:t>
      </w:r>
    </w:p>
    <w:p w:rsidR="00637755" w:rsidRPr="00637755" w:rsidRDefault="00637755" w:rsidP="00637755">
      <w:pPr>
        <w:numPr>
          <w:ilvl w:val="0"/>
          <w:numId w:val="6"/>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637755">
        <w:rPr>
          <w:rFonts w:ascii="Arial" w:eastAsia="Times New Roman" w:hAnsi="Arial" w:cs="Arial"/>
          <w:color w:val="000000"/>
          <w:sz w:val="20"/>
          <w:szCs w:val="20"/>
          <w:lang w:eastAsia="en-IN"/>
        </w:rPr>
        <w:t xml:space="preserve">Frame a code of conduct to </w:t>
      </w:r>
      <w:proofErr w:type="gramStart"/>
      <w:r w:rsidRPr="00637755">
        <w:rPr>
          <w:rFonts w:ascii="Arial" w:eastAsia="Times New Roman" w:hAnsi="Arial" w:cs="Arial"/>
          <w:color w:val="000000"/>
          <w:sz w:val="20"/>
          <w:szCs w:val="20"/>
          <w:lang w:eastAsia="en-IN"/>
        </w:rPr>
        <w:t>be followed</w:t>
      </w:r>
      <w:proofErr w:type="gramEnd"/>
      <w:r w:rsidRPr="00637755">
        <w:rPr>
          <w:rFonts w:ascii="Arial" w:eastAsia="Times New Roman" w:hAnsi="Arial" w:cs="Arial"/>
          <w:color w:val="000000"/>
          <w:sz w:val="20"/>
          <w:szCs w:val="20"/>
          <w:lang w:eastAsia="en-IN"/>
        </w:rPr>
        <w:t xml:space="preserve"> by its members and monitor adherence to the code as well as compliance with the regulatory instructions by its members.</w:t>
      </w:r>
    </w:p>
    <w:p w:rsidR="00637755" w:rsidRPr="00637755" w:rsidRDefault="00637755" w:rsidP="00637755">
      <w:pPr>
        <w:numPr>
          <w:ilvl w:val="0"/>
          <w:numId w:val="6"/>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637755">
        <w:rPr>
          <w:rFonts w:ascii="Arial" w:eastAsia="Times New Roman" w:hAnsi="Arial" w:cs="Arial"/>
          <w:color w:val="000000"/>
          <w:sz w:val="20"/>
          <w:szCs w:val="20"/>
          <w:lang w:eastAsia="en-IN"/>
        </w:rPr>
        <w:t>Develop a uniform, reasonable and non-discriminatory membership fee structure.</w:t>
      </w:r>
    </w:p>
    <w:p w:rsidR="00637755" w:rsidRPr="00637755" w:rsidRDefault="00637755" w:rsidP="00637755">
      <w:pPr>
        <w:numPr>
          <w:ilvl w:val="0"/>
          <w:numId w:val="6"/>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637755">
        <w:rPr>
          <w:rFonts w:ascii="Arial" w:eastAsia="Times New Roman" w:hAnsi="Arial" w:cs="Arial"/>
          <w:color w:val="000000"/>
          <w:sz w:val="20"/>
          <w:szCs w:val="20"/>
          <w:lang w:eastAsia="en-IN"/>
        </w:rPr>
        <w:t>Disseminate sector-specific information through periodicals, bulletins, pamphlets, magazines, etc., from publicly available data, for creating awareness on matters of interest to members.</w:t>
      </w:r>
    </w:p>
    <w:p w:rsidR="00637755" w:rsidRPr="00637755" w:rsidRDefault="00637755" w:rsidP="00637755">
      <w:pPr>
        <w:numPr>
          <w:ilvl w:val="0"/>
          <w:numId w:val="6"/>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637755">
        <w:rPr>
          <w:rFonts w:ascii="Arial" w:eastAsia="Times New Roman" w:hAnsi="Arial" w:cs="Arial"/>
          <w:color w:val="000000"/>
          <w:sz w:val="20"/>
          <w:szCs w:val="20"/>
          <w:lang w:eastAsia="en-IN"/>
        </w:rPr>
        <w:t xml:space="preserve">Establish a grievance </w:t>
      </w:r>
      <w:proofErr w:type="spellStart"/>
      <w:r w:rsidRPr="00637755">
        <w:rPr>
          <w:rFonts w:ascii="Arial" w:eastAsia="Times New Roman" w:hAnsi="Arial" w:cs="Arial"/>
          <w:color w:val="000000"/>
          <w:sz w:val="20"/>
          <w:szCs w:val="20"/>
          <w:lang w:eastAsia="en-IN"/>
        </w:rPr>
        <w:t>redressal</w:t>
      </w:r>
      <w:proofErr w:type="spellEnd"/>
      <w:r w:rsidRPr="00637755">
        <w:rPr>
          <w:rFonts w:ascii="Arial" w:eastAsia="Times New Roman" w:hAnsi="Arial" w:cs="Arial"/>
          <w:color w:val="000000"/>
          <w:sz w:val="20"/>
          <w:szCs w:val="20"/>
          <w:lang w:eastAsia="en-IN"/>
        </w:rPr>
        <w:t xml:space="preserve"> and dispute resolution/ arbitration framework for its members and offer counselling on restrictive, unhealthy and such other practices which may be detrimental to growth of the sector. The dispute resolution process should consistently use efficient, fair and transparent policies and procedures that are in line with the regulatory and statutory requirements.</w:t>
      </w:r>
    </w:p>
    <w:p w:rsidR="00637755" w:rsidRPr="00637755" w:rsidRDefault="00637755" w:rsidP="00637755">
      <w:pPr>
        <w:numPr>
          <w:ilvl w:val="0"/>
          <w:numId w:val="6"/>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637755">
        <w:rPr>
          <w:rFonts w:ascii="Arial" w:eastAsia="Times New Roman" w:hAnsi="Arial" w:cs="Arial"/>
          <w:color w:val="000000"/>
          <w:sz w:val="20"/>
          <w:szCs w:val="20"/>
          <w:lang w:eastAsia="en-IN"/>
        </w:rPr>
        <w:lastRenderedPageBreak/>
        <w:t>Promote knowledge of statutory/ regulatory provisions and provide necessary resources for exchange of expertise and experience among members. It may also arrange for training programmes for skill development and awareness programs on contemporary issues for its members.</w:t>
      </w:r>
    </w:p>
    <w:p w:rsidR="00637755" w:rsidRPr="00637755" w:rsidRDefault="00637755" w:rsidP="00637755">
      <w:pPr>
        <w:numPr>
          <w:ilvl w:val="0"/>
          <w:numId w:val="6"/>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637755">
        <w:rPr>
          <w:rFonts w:ascii="Arial" w:eastAsia="Times New Roman" w:hAnsi="Arial" w:cs="Arial"/>
          <w:color w:val="000000"/>
          <w:sz w:val="20"/>
          <w:szCs w:val="20"/>
          <w:lang w:eastAsia="en-IN"/>
        </w:rPr>
        <w:t>Educate public about operations of REs, grievance redress mechanisms available to them and spread awareness in general about the sector.</w:t>
      </w:r>
    </w:p>
    <w:p w:rsidR="00637755" w:rsidRPr="00637755" w:rsidRDefault="00637755" w:rsidP="00637755">
      <w:pPr>
        <w:spacing w:before="100" w:beforeAutospacing="1" w:after="100" w:afterAutospacing="1" w:line="240" w:lineRule="auto"/>
        <w:jc w:val="both"/>
        <w:rPr>
          <w:rFonts w:ascii="Arial" w:eastAsia="Times New Roman" w:hAnsi="Arial" w:cs="Arial"/>
          <w:b/>
          <w:bCs/>
          <w:color w:val="000000"/>
          <w:sz w:val="20"/>
          <w:szCs w:val="20"/>
          <w:lang w:eastAsia="en-IN"/>
        </w:rPr>
      </w:pPr>
      <w:r w:rsidRPr="00637755">
        <w:rPr>
          <w:rFonts w:ascii="Arial" w:eastAsia="Times New Roman" w:hAnsi="Arial" w:cs="Arial"/>
          <w:b/>
          <w:bCs/>
          <w:color w:val="000000"/>
          <w:sz w:val="20"/>
          <w:szCs w:val="20"/>
          <w:lang w:eastAsia="en-IN"/>
        </w:rPr>
        <w:t>Responsibilities of the SRO towards the Regulator</w:t>
      </w:r>
    </w:p>
    <w:p w:rsidR="00637755" w:rsidRPr="00637755" w:rsidRDefault="00637755" w:rsidP="00637755">
      <w:pPr>
        <w:spacing w:before="100" w:beforeAutospacing="1" w:after="100" w:afterAutospacing="1" w:line="240" w:lineRule="auto"/>
        <w:jc w:val="both"/>
        <w:rPr>
          <w:rFonts w:ascii="Arial" w:eastAsia="Times New Roman" w:hAnsi="Arial" w:cs="Arial"/>
          <w:color w:val="000000"/>
          <w:sz w:val="20"/>
          <w:szCs w:val="20"/>
          <w:lang w:eastAsia="en-IN"/>
        </w:rPr>
      </w:pPr>
      <w:r w:rsidRPr="00637755">
        <w:rPr>
          <w:rFonts w:ascii="Arial" w:eastAsia="Times New Roman" w:hAnsi="Arial" w:cs="Arial"/>
          <w:color w:val="000000"/>
          <w:sz w:val="20"/>
          <w:szCs w:val="20"/>
          <w:lang w:eastAsia="en-IN"/>
        </w:rPr>
        <w:t xml:space="preserve">9. In general, the SRO </w:t>
      </w:r>
      <w:proofErr w:type="gramStart"/>
      <w:r w:rsidRPr="00637755">
        <w:rPr>
          <w:rFonts w:ascii="Arial" w:eastAsia="Times New Roman" w:hAnsi="Arial" w:cs="Arial"/>
          <w:color w:val="000000"/>
          <w:sz w:val="20"/>
          <w:szCs w:val="20"/>
          <w:lang w:eastAsia="en-IN"/>
        </w:rPr>
        <w:t>is expected</w:t>
      </w:r>
      <w:proofErr w:type="gramEnd"/>
      <w:r w:rsidRPr="00637755">
        <w:rPr>
          <w:rFonts w:ascii="Arial" w:eastAsia="Times New Roman" w:hAnsi="Arial" w:cs="Arial"/>
          <w:color w:val="000000"/>
          <w:sz w:val="20"/>
          <w:szCs w:val="20"/>
          <w:lang w:eastAsia="en-IN"/>
        </w:rPr>
        <w:t xml:space="preserve"> to be an ally of the Reserve Bank in ensuring better compliance with the regulatory guidelines, development of the sector, protection of stakeholder interests, foster innovation and detection of early warning signals. It should strive to achieve the objectives set forth for SRO under paragraph 6 above. The SRO </w:t>
      </w:r>
      <w:proofErr w:type="gramStart"/>
      <w:r w:rsidRPr="00637755">
        <w:rPr>
          <w:rFonts w:ascii="Arial" w:eastAsia="Times New Roman" w:hAnsi="Arial" w:cs="Arial"/>
          <w:color w:val="000000"/>
          <w:sz w:val="20"/>
          <w:szCs w:val="20"/>
          <w:lang w:eastAsia="en-IN"/>
        </w:rPr>
        <w:t>is also expected</w:t>
      </w:r>
      <w:proofErr w:type="gramEnd"/>
      <w:r w:rsidRPr="00637755">
        <w:rPr>
          <w:rFonts w:ascii="Arial" w:eastAsia="Times New Roman" w:hAnsi="Arial" w:cs="Arial"/>
          <w:color w:val="000000"/>
          <w:sz w:val="20"/>
          <w:szCs w:val="20"/>
          <w:lang w:eastAsia="en-IN"/>
        </w:rPr>
        <w:t xml:space="preserve"> to act as a bridge between the REs and the Reserve Bank.</w:t>
      </w:r>
    </w:p>
    <w:p w:rsidR="00637755" w:rsidRPr="00637755" w:rsidRDefault="00637755" w:rsidP="00637755">
      <w:pPr>
        <w:spacing w:before="100" w:beforeAutospacing="1" w:after="100" w:afterAutospacing="1" w:line="240" w:lineRule="auto"/>
        <w:jc w:val="both"/>
        <w:rPr>
          <w:rFonts w:ascii="Arial" w:eastAsia="Times New Roman" w:hAnsi="Arial" w:cs="Arial"/>
          <w:color w:val="000000"/>
          <w:sz w:val="20"/>
          <w:szCs w:val="20"/>
          <w:lang w:eastAsia="en-IN"/>
        </w:rPr>
      </w:pPr>
      <w:r w:rsidRPr="00637755">
        <w:rPr>
          <w:rFonts w:ascii="Arial" w:eastAsia="Times New Roman" w:hAnsi="Arial" w:cs="Arial"/>
          <w:color w:val="000000"/>
          <w:sz w:val="20"/>
          <w:szCs w:val="20"/>
          <w:lang w:eastAsia="en-IN"/>
        </w:rPr>
        <w:t>10. In particular, the SRO shall discharge the following responsibilities towards the Regulator:</w:t>
      </w:r>
    </w:p>
    <w:p w:rsidR="00637755" w:rsidRPr="00637755" w:rsidRDefault="00637755" w:rsidP="00637755">
      <w:pPr>
        <w:numPr>
          <w:ilvl w:val="0"/>
          <w:numId w:val="7"/>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637755">
        <w:rPr>
          <w:rFonts w:ascii="Arial" w:eastAsia="Times New Roman" w:hAnsi="Arial" w:cs="Arial"/>
          <w:color w:val="000000"/>
          <w:sz w:val="20"/>
          <w:szCs w:val="20"/>
          <w:lang w:eastAsia="en-IN"/>
        </w:rPr>
        <w:t xml:space="preserve">Keep the Reserve Bank regularly informed of the developments in the sector. It shall also promptly inform the Reserve Bank about any violation by its member of the provision of the Acts or the rules/ guidelines/ regulations/ directions issued by the Reserve </w:t>
      </w:r>
      <w:proofErr w:type="gramStart"/>
      <w:r w:rsidRPr="00637755">
        <w:rPr>
          <w:rFonts w:ascii="Arial" w:eastAsia="Times New Roman" w:hAnsi="Arial" w:cs="Arial"/>
          <w:color w:val="000000"/>
          <w:sz w:val="20"/>
          <w:szCs w:val="20"/>
          <w:lang w:eastAsia="en-IN"/>
        </w:rPr>
        <w:t>Bank, that</w:t>
      </w:r>
      <w:proofErr w:type="gramEnd"/>
      <w:r w:rsidRPr="00637755">
        <w:rPr>
          <w:rFonts w:ascii="Arial" w:eastAsia="Times New Roman" w:hAnsi="Arial" w:cs="Arial"/>
          <w:color w:val="000000"/>
          <w:sz w:val="20"/>
          <w:szCs w:val="20"/>
          <w:lang w:eastAsia="en-IN"/>
        </w:rPr>
        <w:t xml:space="preserve"> comes to its notice.</w:t>
      </w:r>
    </w:p>
    <w:p w:rsidR="00637755" w:rsidRPr="00637755" w:rsidRDefault="00637755" w:rsidP="00637755">
      <w:pPr>
        <w:numPr>
          <w:ilvl w:val="0"/>
          <w:numId w:val="7"/>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637755">
        <w:rPr>
          <w:rFonts w:ascii="Arial" w:eastAsia="Times New Roman" w:hAnsi="Arial" w:cs="Arial"/>
          <w:color w:val="000000"/>
          <w:sz w:val="20"/>
          <w:szCs w:val="20"/>
          <w:lang w:eastAsia="en-IN"/>
        </w:rPr>
        <w:t>Carry out any work assigned to it by the Reserve Bank and examine the proposal or suggestion referred to it. It shall provide data/ information, sought by the Reserve Bank periodically or as advised.</w:t>
      </w:r>
    </w:p>
    <w:p w:rsidR="00637755" w:rsidRPr="00637755" w:rsidRDefault="00637755" w:rsidP="00637755">
      <w:pPr>
        <w:numPr>
          <w:ilvl w:val="0"/>
          <w:numId w:val="7"/>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637755">
        <w:rPr>
          <w:rFonts w:ascii="Arial" w:eastAsia="Times New Roman" w:hAnsi="Arial" w:cs="Arial"/>
          <w:color w:val="000000"/>
          <w:sz w:val="20"/>
          <w:szCs w:val="20"/>
          <w:lang w:eastAsia="en-IN"/>
        </w:rPr>
        <w:t xml:space="preserve">Submit an Annual Report to the Reserve Bank, within three months of completion of the accounting year. The SRO shall also submit the periodic/ </w:t>
      </w:r>
      <w:proofErr w:type="spellStart"/>
      <w:r w:rsidRPr="00637755">
        <w:rPr>
          <w:rFonts w:ascii="Arial" w:eastAsia="Times New Roman" w:hAnsi="Arial" w:cs="Arial"/>
          <w:color w:val="000000"/>
          <w:sz w:val="20"/>
          <w:szCs w:val="20"/>
          <w:lang w:eastAsia="en-IN"/>
        </w:rPr>
        <w:t>adhoc</w:t>
      </w:r>
      <w:proofErr w:type="spellEnd"/>
      <w:r w:rsidRPr="00637755">
        <w:rPr>
          <w:rFonts w:ascii="Arial" w:eastAsia="Times New Roman" w:hAnsi="Arial" w:cs="Arial"/>
          <w:color w:val="000000"/>
          <w:sz w:val="20"/>
          <w:szCs w:val="20"/>
          <w:lang w:eastAsia="en-IN"/>
        </w:rPr>
        <w:t xml:space="preserve"> returns as may be prescribed by the Reserve Bank.</w:t>
      </w:r>
    </w:p>
    <w:p w:rsidR="00637755" w:rsidRPr="00637755" w:rsidRDefault="00637755" w:rsidP="00637755">
      <w:pPr>
        <w:numPr>
          <w:ilvl w:val="0"/>
          <w:numId w:val="7"/>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637755">
        <w:rPr>
          <w:rFonts w:ascii="Arial" w:eastAsia="Times New Roman" w:hAnsi="Arial" w:cs="Arial"/>
          <w:color w:val="000000"/>
          <w:sz w:val="20"/>
          <w:szCs w:val="20"/>
          <w:lang w:eastAsia="en-IN"/>
        </w:rPr>
        <w:t xml:space="preserve">Engage in periodic interactions with the Reserve Bank. It </w:t>
      </w:r>
      <w:proofErr w:type="gramStart"/>
      <w:r w:rsidRPr="00637755">
        <w:rPr>
          <w:rFonts w:ascii="Arial" w:eastAsia="Times New Roman" w:hAnsi="Arial" w:cs="Arial"/>
          <w:color w:val="000000"/>
          <w:sz w:val="20"/>
          <w:szCs w:val="20"/>
          <w:lang w:eastAsia="en-IN"/>
        </w:rPr>
        <w:t>is expected</w:t>
      </w:r>
      <w:proofErr w:type="gramEnd"/>
      <w:r w:rsidRPr="00637755">
        <w:rPr>
          <w:rFonts w:ascii="Arial" w:eastAsia="Times New Roman" w:hAnsi="Arial" w:cs="Arial"/>
          <w:color w:val="000000"/>
          <w:sz w:val="20"/>
          <w:szCs w:val="20"/>
          <w:lang w:eastAsia="en-IN"/>
        </w:rPr>
        <w:t xml:space="preserve"> that SRO would look at the larger picture of the industry/ segment in offering its views/ inputs/ suggestions.</w:t>
      </w:r>
    </w:p>
    <w:p w:rsidR="00637755" w:rsidRPr="00637755" w:rsidRDefault="00637755" w:rsidP="00637755">
      <w:pPr>
        <w:numPr>
          <w:ilvl w:val="0"/>
          <w:numId w:val="7"/>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637755">
        <w:rPr>
          <w:rFonts w:ascii="Arial" w:eastAsia="Times New Roman" w:hAnsi="Arial" w:cs="Arial"/>
          <w:color w:val="000000"/>
          <w:sz w:val="20"/>
          <w:szCs w:val="20"/>
          <w:lang w:eastAsia="en-IN"/>
        </w:rPr>
        <w:t xml:space="preserve">Discharge such other functions </w:t>
      </w:r>
      <w:proofErr w:type="gramStart"/>
      <w:r w:rsidRPr="00637755">
        <w:rPr>
          <w:rFonts w:ascii="Arial" w:eastAsia="Times New Roman" w:hAnsi="Arial" w:cs="Arial"/>
          <w:color w:val="000000"/>
          <w:sz w:val="20"/>
          <w:szCs w:val="20"/>
          <w:lang w:eastAsia="en-IN"/>
        </w:rPr>
        <w:t>and also</w:t>
      </w:r>
      <w:proofErr w:type="gramEnd"/>
      <w:r w:rsidRPr="00637755">
        <w:rPr>
          <w:rFonts w:ascii="Arial" w:eastAsia="Times New Roman" w:hAnsi="Arial" w:cs="Arial"/>
          <w:color w:val="000000"/>
          <w:sz w:val="20"/>
          <w:szCs w:val="20"/>
          <w:lang w:eastAsia="en-IN"/>
        </w:rPr>
        <w:t xml:space="preserve"> abide by such other directions as specified by the Reserve Bank, from time to time.</w:t>
      </w:r>
    </w:p>
    <w:p w:rsidR="00637755" w:rsidRPr="00637755" w:rsidRDefault="00637755" w:rsidP="00637755">
      <w:pPr>
        <w:numPr>
          <w:ilvl w:val="0"/>
          <w:numId w:val="7"/>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637755">
        <w:rPr>
          <w:rFonts w:ascii="Arial" w:eastAsia="Times New Roman" w:hAnsi="Arial" w:cs="Arial"/>
          <w:color w:val="000000"/>
          <w:sz w:val="20"/>
          <w:szCs w:val="20"/>
          <w:lang w:eastAsia="en-IN"/>
        </w:rPr>
        <w:t>Reserve Bank may, if it deems necessary, inspect the books of the SRO or arrange to have the books inspected by an audit firm. The SRO shall be obligated to provide the required information to the inspection team for the purpose of conduct of inspection. The expenses of such inspection shall be borne by the SRO.</w:t>
      </w:r>
    </w:p>
    <w:p w:rsidR="00637755" w:rsidRPr="00637755" w:rsidRDefault="00637755" w:rsidP="00637755">
      <w:pPr>
        <w:spacing w:before="100" w:beforeAutospacing="1" w:after="100" w:afterAutospacing="1" w:line="240" w:lineRule="auto"/>
        <w:jc w:val="center"/>
        <w:rPr>
          <w:rFonts w:ascii="Arial" w:eastAsia="Times New Roman" w:hAnsi="Arial" w:cs="Arial"/>
          <w:b/>
          <w:bCs/>
          <w:color w:val="000000"/>
          <w:sz w:val="20"/>
          <w:szCs w:val="20"/>
          <w:lang w:eastAsia="en-IN"/>
        </w:rPr>
      </w:pPr>
      <w:r w:rsidRPr="00637755">
        <w:rPr>
          <w:rFonts w:ascii="Arial" w:eastAsia="Times New Roman" w:hAnsi="Arial" w:cs="Arial"/>
          <w:b/>
          <w:bCs/>
          <w:color w:val="000000"/>
          <w:sz w:val="20"/>
          <w:szCs w:val="20"/>
          <w:lang w:eastAsia="en-IN"/>
        </w:rPr>
        <w:t>Chapter III – Eligibility Criteria, governance, and application for recognition</w:t>
      </w:r>
    </w:p>
    <w:p w:rsidR="00637755" w:rsidRPr="00637755" w:rsidRDefault="00637755" w:rsidP="00637755">
      <w:pPr>
        <w:spacing w:before="100" w:beforeAutospacing="1" w:after="100" w:afterAutospacing="1" w:line="240" w:lineRule="auto"/>
        <w:jc w:val="both"/>
        <w:rPr>
          <w:rFonts w:ascii="Arial" w:eastAsia="Times New Roman" w:hAnsi="Arial" w:cs="Arial"/>
          <w:b/>
          <w:bCs/>
          <w:color w:val="000000"/>
          <w:sz w:val="20"/>
          <w:szCs w:val="20"/>
          <w:lang w:eastAsia="en-IN"/>
        </w:rPr>
      </w:pPr>
      <w:r w:rsidRPr="00637755">
        <w:rPr>
          <w:rFonts w:ascii="Arial" w:eastAsia="Times New Roman" w:hAnsi="Arial" w:cs="Arial"/>
          <w:b/>
          <w:bCs/>
          <w:color w:val="000000"/>
          <w:sz w:val="20"/>
          <w:szCs w:val="20"/>
          <w:lang w:eastAsia="en-IN"/>
        </w:rPr>
        <w:t>Eligibility criteria for the applicant</w:t>
      </w:r>
    </w:p>
    <w:p w:rsidR="00637755" w:rsidRPr="00637755" w:rsidRDefault="00637755" w:rsidP="00637755">
      <w:pPr>
        <w:spacing w:before="100" w:beforeAutospacing="1" w:after="100" w:afterAutospacing="1" w:line="240" w:lineRule="auto"/>
        <w:jc w:val="both"/>
        <w:rPr>
          <w:rFonts w:ascii="Arial" w:eastAsia="Times New Roman" w:hAnsi="Arial" w:cs="Arial"/>
          <w:color w:val="000000"/>
          <w:sz w:val="20"/>
          <w:szCs w:val="20"/>
          <w:lang w:eastAsia="en-IN"/>
        </w:rPr>
      </w:pPr>
      <w:r w:rsidRPr="00637755">
        <w:rPr>
          <w:rFonts w:ascii="Arial" w:eastAsia="Times New Roman" w:hAnsi="Arial" w:cs="Arial"/>
          <w:color w:val="000000"/>
          <w:sz w:val="20"/>
          <w:szCs w:val="20"/>
          <w:lang w:eastAsia="en-IN"/>
        </w:rPr>
        <w:t xml:space="preserve">11. In order to ensure that the SRO delivers on its objectives and responsibilities, it is important to ensure that its independence and integrity is enshrined in its establishment and composition. The entities intending to function as an SRO </w:t>
      </w:r>
      <w:proofErr w:type="gramStart"/>
      <w:r w:rsidRPr="00637755">
        <w:rPr>
          <w:rFonts w:ascii="Arial" w:eastAsia="Times New Roman" w:hAnsi="Arial" w:cs="Arial"/>
          <w:color w:val="000000"/>
          <w:sz w:val="20"/>
          <w:szCs w:val="20"/>
          <w:lang w:eastAsia="en-IN"/>
        </w:rPr>
        <w:t>shall, therefore, fulfil</w:t>
      </w:r>
      <w:proofErr w:type="gramEnd"/>
      <w:r w:rsidRPr="00637755">
        <w:rPr>
          <w:rFonts w:ascii="Arial" w:eastAsia="Times New Roman" w:hAnsi="Arial" w:cs="Arial"/>
          <w:color w:val="000000"/>
          <w:sz w:val="20"/>
          <w:szCs w:val="20"/>
          <w:lang w:eastAsia="en-IN"/>
        </w:rPr>
        <w:t xml:space="preserve"> the following eligibility criteria:</w:t>
      </w:r>
    </w:p>
    <w:p w:rsidR="00637755" w:rsidRPr="00637755" w:rsidRDefault="00637755" w:rsidP="00637755">
      <w:pPr>
        <w:numPr>
          <w:ilvl w:val="0"/>
          <w:numId w:val="8"/>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637755">
        <w:rPr>
          <w:rFonts w:ascii="Arial" w:eastAsia="Times New Roman" w:hAnsi="Arial" w:cs="Arial"/>
          <w:color w:val="000000"/>
          <w:sz w:val="20"/>
          <w:szCs w:val="20"/>
          <w:lang w:eastAsia="en-IN"/>
        </w:rPr>
        <w:t xml:space="preserve">The applicant </w:t>
      </w:r>
      <w:proofErr w:type="gramStart"/>
      <w:r w:rsidRPr="00637755">
        <w:rPr>
          <w:rFonts w:ascii="Arial" w:eastAsia="Times New Roman" w:hAnsi="Arial" w:cs="Arial"/>
          <w:color w:val="000000"/>
          <w:sz w:val="20"/>
          <w:szCs w:val="20"/>
          <w:lang w:eastAsia="en-IN"/>
        </w:rPr>
        <w:t>shall be set up</w:t>
      </w:r>
      <w:proofErr w:type="gramEnd"/>
      <w:r w:rsidRPr="00637755">
        <w:rPr>
          <w:rFonts w:ascii="Arial" w:eastAsia="Times New Roman" w:hAnsi="Arial" w:cs="Arial"/>
          <w:color w:val="000000"/>
          <w:sz w:val="20"/>
          <w:szCs w:val="20"/>
          <w:lang w:eastAsia="en-IN"/>
        </w:rPr>
        <w:t xml:space="preserve"> as a not-for-profit company registered under Section 8 of the Companies Act, 2013. The applicant must have adequate net-worth as specified, wherever necessary, at the time of inviting applications for each category/ class of REs and should possess or have the ability to create infrastructure to enable it to discharge responsibilities of an SRO on a continuing basis. The shareholding of the SRO should be sufficiently diversified, and no entity shall hold 10% or more of its paid-up share capital, either singly or acting in concert.</w:t>
      </w:r>
    </w:p>
    <w:p w:rsidR="00637755" w:rsidRPr="00637755" w:rsidRDefault="00637755" w:rsidP="00637755">
      <w:pPr>
        <w:numPr>
          <w:ilvl w:val="0"/>
          <w:numId w:val="8"/>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637755">
        <w:rPr>
          <w:rFonts w:ascii="Arial" w:eastAsia="Times New Roman" w:hAnsi="Arial" w:cs="Arial"/>
          <w:color w:val="000000"/>
          <w:sz w:val="20"/>
          <w:szCs w:val="20"/>
          <w:lang w:eastAsia="en-IN"/>
        </w:rPr>
        <w:t>The applicant must represent the sector and have the specified membership or should have submitted roadmap for attaining specified membership within a reasonable timeline.</w:t>
      </w:r>
    </w:p>
    <w:p w:rsidR="00637755" w:rsidRPr="00637755" w:rsidRDefault="00637755" w:rsidP="00637755">
      <w:pPr>
        <w:numPr>
          <w:ilvl w:val="0"/>
          <w:numId w:val="8"/>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637755">
        <w:rPr>
          <w:rFonts w:ascii="Arial" w:eastAsia="Times New Roman" w:hAnsi="Arial" w:cs="Arial"/>
          <w:color w:val="000000"/>
          <w:sz w:val="20"/>
          <w:szCs w:val="20"/>
          <w:lang w:eastAsia="en-IN"/>
        </w:rPr>
        <w:t xml:space="preserve">The applicant and its directors must have professional competence and have general reputation of fairness and integrity to </w:t>
      </w:r>
      <w:proofErr w:type="gramStart"/>
      <w:r w:rsidRPr="00637755">
        <w:rPr>
          <w:rFonts w:ascii="Arial" w:eastAsia="Times New Roman" w:hAnsi="Arial" w:cs="Arial"/>
          <w:color w:val="000000"/>
          <w:sz w:val="20"/>
          <w:szCs w:val="20"/>
          <w:lang w:eastAsia="en-IN"/>
        </w:rPr>
        <w:t>be established</w:t>
      </w:r>
      <w:proofErr w:type="gramEnd"/>
      <w:r w:rsidRPr="00637755">
        <w:rPr>
          <w:rFonts w:ascii="Arial" w:eastAsia="Times New Roman" w:hAnsi="Arial" w:cs="Arial"/>
          <w:color w:val="000000"/>
          <w:sz w:val="20"/>
          <w:szCs w:val="20"/>
          <w:lang w:eastAsia="en-IN"/>
        </w:rPr>
        <w:t xml:space="preserve"> to the satisfaction of the Reserve Bank. Neither the applicant nor any of its directors should be involved in any legal proceeding, which may have an adverse impact on the interest of the sector. Further, neither the applicant nor any of its directors </w:t>
      </w:r>
      <w:proofErr w:type="gramStart"/>
      <w:r w:rsidRPr="00637755">
        <w:rPr>
          <w:rFonts w:ascii="Arial" w:eastAsia="Times New Roman" w:hAnsi="Arial" w:cs="Arial"/>
          <w:color w:val="000000"/>
          <w:sz w:val="20"/>
          <w:szCs w:val="20"/>
          <w:lang w:eastAsia="en-IN"/>
        </w:rPr>
        <w:t>should have been convicted</w:t>
      </w:r>
      <w:proofErr w:type="gramEnd"/>
      <w:r w:rsidRPr="00637755">
        <w:rPr>
          <w:rFonts w:ascii="Arial" w:eastAsia="Times New Roman" w:hAnsi="Arial" w:cs="Arial"/>
          <w:color w:val="000000"/>
          <w:sz w:val="20"/>
          <w:szCs w:val="20"/>
          <w:lang w:eastAsia="en-IN"/>
        </w:rPr>
        <w:t xml:space="preserve"> of any offence including moral turpitude/ economic offence in the past.</w:t>
      </w:r>
    </w:p>
    <w:p w:rsidR="00637755" w:rsidRPr="00637755" w:rsidRDefault="00637755" w:rsidP="00637755">
      <w:pPr>
        <w:numPr>
          <w:ilvl w:val="0"/>
          <w:numId w:val="8"/>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637755">
        <w:rPr>
          <w:rFonts w:ascii="Arial" w:eastAsia="Times New Roman" w:hAnsi="Arial" w:cs="Arial"/>
          <w:color w:val="000000"/>
          <w:sz w:val="20"/>
          <w:szCs w:val="20"/>
          <w:lang w:eastAsia="en-IN"/>
        </w:rPr>
        <w:t>The applicant must be fit and proper for the grant of recognition as an SRO, in all other respects. The applicant shall undertake to function as per the objectives and responsibilities prescribed under this framework.</w:t>
      </w:r>
    </w:p>
    <w:p w:rsidR="00637755" w:rsidRPr="00637755" w:rsidRDefault="00637755" w:rsidP="00637755">
      <w:pPr>
        <w:numPr>
          <w:ilvl w:val="0"/>
          <w:numId w:val="8"/>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637755">
        <w:rPr>
          <w:rFonts w:ascii="Arial" w:eastAsia="Times New Roman" w:hAnsi="Arial" w:cs="Arial"/>
          <w:color w:val="000000"/>
          <w:sz w:val="20"/>
          <w:szCs w:val="20"/>
          <w:lang w:eastAsia="en-IN"/>
        </w:rPr>
        <w:lastRenderedPageBreak/>
        <w:t>While granting recognition as an SRO, the Reserve Bank may, if deemed necessary, prescribe such other conditions as may be necessary to ensure that functioning of the SRO is not prejudicial to the public interest.</w:t>
      </w:r>
    </w:p>
    <w:p w:rsidR="00637755" w:rsidRPr="00637755" w:rsidRDefault="00637755" w:rsidP="00637755">
      <w:pPr>
        <w:spacing w:before="100" w:beforeAutospacing="1" w:after="100" w:afterAutospacing="1" w:line="240" w:lineRule="auto"/>
        <w:jc w:val="both"/>
        <w:rPr>
          <w:rFonts w:ascii="Arial" w:eastAsia="Times New Roman" w:hAnsi="Arial" w:cs="Arial"/>
          <w:b/>
          <w:bCs/>
          <w:color w:val="000000"/>
          <w:sz w:val="20"/>
          <w:szCs w:val="20"/>
          <w:lang w:eastAsia="en-IN"/>
        </w:rPr>
      </w:pPr>
      <w:r w:rsidRPr="00637755">
        <w:rPr>
          <w:rFonts w:ascii="Arial" w:eastAsia="Times New Roman" w:hAnsi="Arial" w:cs="Arial"/>
          <w:b/>
          <w:bCs/>
          <w:color w:val="000000"/>
          <w:sz w:val="20"/>
          <w:szCs w:val="20"/>
          <w:lang w:eastAsia="en-IN"/>
        </w:rPr>
        <w:t>Governance framework of the SRO</w:t>
      </w:r>
    </w:p>
    <w:p w:rsidR="00637755" w:rsidRPr="00637755" w:rsidRDefault="00637755" w:rsidP="00637755">
      <w:pPr>
        <w:spacing w:before="100" w:beforeAutospacing="1" w:after="100" w:afterAutospacing="1" w:line="240" w:lineRule="auto"/>
        <w:jc w:val="both"/>
        <w:rPr>
          <w:rFonts w:ascii="Arial" w:eastAsia="Times New Roman" w:hAnsi="Arial" w:cs="Arial"/>
          <w:color w:val="000000"/>
          <w:sz w:val="20"/>
          <w:szCs w:val="20"/>
          <w:lang w:eastAsia="en-IN"/>
        </w:rPr>
      </w:pPr>
      <w:r w:rsidRPr="00637755">
        <w:rPr>
          <w:rFonts w:ascii="Arial" w:eastAsia="Times New Roman" w:hAnsi="Arial" w:cs="Arial"/>
          <w:color w:val="000000"/>
          <w:sz w:val="20"/>
          <w:szCs w:val="20"/>
          <w:lang w:eastAsia="en-IN"/>
        </w:rPr>
        <w:t xml:space="preserve">12. The SRO </w:t>
      </w:r>
      <w:proofErr w:type="gramStart"/>
      <w:r w:rsidRPr="00637755">
        <w:rPr>
          <w:rFonts w:ascii="Arial" w:eastAsia="Times New Roman" w:hAnsi="Arial" w:cs="Arial"/>
          <w:color w:val="000000"/>
          <w:sz w:val="20"/>
          <w:szCs w:val="20"/>
          <w:lang w:eastAsia="en-IN"/>
        </w:rPr>
        <w:t>is expected</w:t>
      </w:r>
      <w:proofErr w:type="gramEnd"/>
      <w:r w:rsidRPr="00637755">
        <w:rPr>
          <w:rFonts w:ascii="Arial" w:eastAsia="Times New Roman" w:hAnsi="Arial" w:cs="Arial"/>
          <w:color w:val="000000"/>
          <w:sz w:val="20"/>
          <w:szCs w:val="20"/>
          <w:lang w:eastAsia="en-IN"/>
        </w:rPr>
        <w:t xml:space="preserve"> to operate with transparency, professionalism and independence, in order to foster greater confidence in the integrity of the sector. Compliance with the highest standards of governance is a pre-requisite for an effective SRO. Accordingly, the SRO shall abide by the following guidelines:</w:t>
      </w:r>
    </w:p>
    <w:p w:rsidR="00637755" w:rsidRPr="00637755" w:rsidRDefault="00637755" w:rsidP="00637755">
      <w:pPr>
        <w:numPr>
          <w:ilvl w:val="0"/>
          <w:numId w:val="9"/>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637755">
        <w:rPr>
          <w:rFonts w:ascii="Arial" w:eastAsia="Times New Roman" w:hAnsi="Arial" w:cs="Arial"/>
          <w:color w:val="000000"/>
          <w:sz w:val="20"/>
          <w:szCs w:val="20"/>
          <w:lang w:eastAsia="en-IN"/>
        </w:rPr>
        <w:t xml:space="preserve">The SRO shall be professionally managed and have a suitable provision in their Articles of </w:t>
      </w:r>
      <w:proofErr w:type="gramStart"/>
      <w:r w:rsidRPr="00637755">
        <w:rPr>
          <w:rFonts w:ascii="Arial" w:eastAsia="Times New Roman" w:hAnsi="Arial" w:cs="Arial"/>
          <w:color w:val="000000"/>
          <w:sz w:val="20"/>
          <w:szCs w:val="20"/>
          <w:lang w:eastAsia="en-IN"/>
        </w:rPr>
        <w:t>Association(</w:t>
      </w:r>
      <w:proofErr w:type="spellStart"/>
      <w:proofErr w:type="gramEnd"/>
      <w:r w:rsidRPr="00637755">
        <w:rPr>
          <w:rFonts w:ascii="Arial" w:eastAsia="Times New Roman" w:hAnsi="Arial" w:cs="Arial"/>
          <w:color w:val="000000"/>
          <w:sz w:val="20"/>
          <w:szCs w:val="20"/>
          <w:lang w:eastAsia="en-IN"/>
        </w:rPr>
        <w:t>AoA</w:t>
      </w:r>
      <w:proofErr w:type="spellEnd"/>
      <w:r w:rsidRPr="00637755">
        <w:rPr>
          <w:rFonts w:ascii="Arial" w:eastAsia="Times New Roman" w:hAnsi="Arial" w:cs="Arial"/>
          <w:color w:val="000000"/>
          <w:sz w:val="20"/>
          <w:szCs w:val="20"/>
          <w:lang w:eastAsia="en-IN"/>
        </w:rPr>
        <w:t xml:space="preserve">)/ bye-laws to ensure this. </w:t>
      </w:r>
      <w:proofErr w:type="spellStart"/>
      <w:r w:rsidRPr="00637755">
        <w:rPr>
          <w:rFonts w:ascii="Arial" w:eastAsia="Times New Roman" w:hAnsi="Arial" w:cs="Arial"/>
          <w:color w:val="000000"/>
          <w:sz w:val="20"/>
          <w:szCs w:val="20"/>
          <w:lang w:eastAsia="en-IN"/>
        </w:rPr>
        <w:t>AoA</w:t>
      </w:r>
      <w:proofErr w:type="spellEnd"/>
      <w:r w:rsidRPr="00637755">
        <w:rPr>
          <w:rFonts w:ascii="Arial" w:eastAsia="Times New Roman" w:hAnsi="Arial" w:cs="Arial"/>
          <w:color w:val="000000"/>
          <w:sz w:val="20"/>
          <w:szCs w:val="20"/>
          <w:lang w:eastAsia="en-IN"/>
        </w:rPr>
        <w:t xml:space="preserve">/ </w:t>
      </w:r>
      <w:proofErr w:type="gramStart"/>
      <w:r w:rsidRPr="00637755">
        <w:rPr>
          <w:rFonts w:ascii="Arial" w:eastAsia="Times New Roman" w:hAnsi="Arial" w:cs="Arial"/>
          <w:color w:val="000000"/>
          <w:sz w:val="20"/>
          <w:szCs w:val="20"/>
          <w:lang w:eastAsia="en-IN"/>
        </w:rPr>
        <w:t>bye laws</w:t>
      </w:r>
      <w:proofErr w:type="gramEnd"/>
      <w:r w:rsidRPr="00637755">
        <w:rPr>
          <w:rFonts w:ascii="Arial" w:eastAsia="Times New Roman" w:hAnsi="Arial" w:cs="Arial"/>
          <w:color w:val="000000"/>
          <w:sz w:val="20"/>
          <w:szCs w:val="20"/>
          <w:lang w:eastAsia="en-IN"/>
        </w:rPr>
        <w:t xml:space="preserve"> shall clearly provide for the manner in which the Board of Directors/ governing body would function, duly addressing issues of conflict of interest.</w:t>
      </w:r>
    </w:p>
    <w:p w:rsidR="00637755" w:rsidRPr="00637755" w:rsidRDefault="00637755" w:rsidP="00637755">
      <w:pPr>
        <w:numPr>
          <w:ilvl w:val="0"/>
          <w:numId w:val="9"/>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637755">
        <w:rPr>
          <w:rFonts w:ascii="Arial" w:eastAsia="Times New Roman" w:hAnsi="Arial" w:cs="Arial"/>
          <w:color w:val="000000"/>
          <w:sz w:val="20"/>
          <w:szCs w:val="20"/>
          <w:lang w:eastAsia="en-IN"/>
        </w:rPr>
        <w:t xml:space="preserve">The </w:t>
      </w:r>
      <w:proofErr w:type="spellStart"/>
      <w:r w:rsidRPr="00637755">
        <w:rPr>
          <w:rFonts w:ascii="Arial" w:eastAsia="Times New Roman" w:hAnsi="Arial" w:cs="Arial"/>
          <w:color w:val="000000"/>
          <w:sz w:val="20"/>
          <w:szCs w:val="20"/>
          <w:lang w:eastAsia="en-IN"/>
        </w:rPr>
        <w:t>AoA</w:t>
      </w:r>
      <w:proofErr w:type="spellEnd"/>
      <w:r w:rsidRPr="00637755">
        <w:rPr>
          <w:rFonts w:ascii="Arial" w:eastAsia="Times New Roman" w:hAnsi="Arial" w:cs="Arial"/>
          <w:color w:val="000000"/>
          <w:sz w:val="20"/>
          <w:szCs w:val="20"/>
          <w:lang w:eastAsia="en-IN"/>
        </w:rPr>
        <w:t xml:space="preserve">/ bye-laws of the SRO shall specify the functions it will discharge, as one of its main objects. The </w:t>
      </w:r>
      <w:proofErr w:type="spellStart"/>
      <w:r w:rsidRPr="00637755">
        <w:rPr>
          <w:rFonts w:ascii="Arial" w:eastAsia="Times New Roman" w:hAnsi="Arial" w:cs="Arial"/>
          <w:color w:val="000000"/>
          <w:sz w:val="20"/>
          <w:szCs w:val="20"/>
          <w:lang w:eastAsia="en-IN"/>
        </w:rPr>
        <w:t>AoA</w:t>
      </w:r>
      <w:proofErr w:type="spellEnd"/>
      <w:r w:rsidRPr="00637755">
        <w:rPr>
          <w:rFonts w:ascii="Arial" w:eastAsia="Times New Roman" w:hAnsi="Arial" w:cs="Arial"/>
          <w:color w:val="000000"/>
          <w:sz w:val="20"/>
          <w:szCs w:val="20"/>
          <w:lang w:eastAsia="en-IN"/>
        </w:rPr>
        <w:t>/bye-laws shall also clearly lay down the criteria for admission, expulsion, suspension, re-admission, etc. of members.</w:t>
      </w:r>
    </w:p>
    <w:p w:rsidR="00637755" w:rsidRPr="00637755" w:rsidRDefault="00637755" w:rsidP="00637755">
      <w:pPr>
        <w:numPr>
          <w:ilvl w:val="0"/>
          <w:numId w:val="9"/>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637755">
        <w:rPr>
          <w:rFonts w:ascii="Arial" w:eastAsia="Times New Roman" w:hAnsi="Arial" w:cs="Arial"/>
          <w:color w:val="000000"/>
          <w:sz w:val="20"/>
          <w:szCs w:val="20"/>
          <w:lang w:eastAsia="en-IN"/>
        </w:rPr>
        <w:t xml:space="preserve">The Directors shall fulfil the 'fit and proper' criteria as framed by the Board of the SRO on an ongoing basis and have relevant expertise/ experience and be persons of high integrity. At least one-third of members in the Board of Directors including the chairperson shall be independent and without any active association with the category/ class of REs for which the SRO is established. The Board </w:t>
      </w:r>
      <w:proofErr w:type="gramStart"/>
      <w:r w:rsidRPr="00637755">
        <w:rPr>
          <w:rFonts w:ascii="Arial" w:eastAsia="Times New Roman" w:hAnsi="Arial" w:cs="Arial"/>
          <w:color w:val="000000"/>
          <w:sz w:val="20"/>
          <w:szCs w:val="20"/>
          <w:lang w:eastAsia="en-IN"/>
        </w:rPr>
        <w:t>shall, among others, frame</w:t>
      </w:r>
      <w:proofErr w:type="gramEnd"/>
      <w:r w:rsidRPr="00637755">
        <w:rPr>
          <w:rFonts w:ascii="Arial" w:eastAsia="Times New Roman" w:hAnsi="Arial" w:cs="Arial"/>
          <w:color w:val="000000"/>
          <w:sz w:val="20"/>
          <w:szCs w:val="20"/>
          <w:lang w:eastAsia="en-IN"/>
        </w:rPr>
        <w:t xml:space="preserve"> a policy on rotation of directors for important positions in the Board. Any change in the directorship or any adverse information about any </w:t>
      </w:r>
      <w:proofErr w:type="gramStart"/>
      <w:r w:rsidRPr="00637755">
        <w:rPr>
          <w:rFonts w:ascii="Arial" w:eastAsia="Times New Roman" w:hAnsi="Arial" w:cs="Arial"/>
          <w:color w:val="000000"/>
          <w:sz w:val="20"/>
          <w:szCs w:val="20"/>
          <w:lang w:eastAsia="en-IN"/>
        </w:rPr>
        <w:t>Director,</w:t>
      </w:r>
      <w:proofErr w:type="gramEnd"/>
      <w:r w:rsidRPr="00637755">
        <w:rPr>
          <w:rFonts w:ascii="Arial" w:eastAsia="Times New Roman" w:hAnsi="Arial" w:cs="Arial"/>
          <w:color w:val="000000"/>
          <w:sz w:val="20"/>
          <w:szCs w:val="20"/>
          <w:lang w:eastAsia="en-IN"/>
        </w:rPr>
        <w:t xml:space="preserve"> shall be immediately reported to the Reserve Bank.</w:t>
      </w:r>
    </w:p>
    <w:p w:rsidR="00637755" w:rsidRPr="00637755" w:rsidRDefault="00637755" w:rsidP="00637755">
      <w:pPr>
        <w:numPr>
          <w:ilvl w:val="0"/>
          <w:numId w:val="9"/>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637755">
        <w:rPr>
          <w:rFonts w:ascii="Arial" w:eastAsia="Times New Roman" w:hAnsi="Arial" w:cs="Arial"/>
          <w:color w:val="000000"/>
          <w:sz w:val="20"/>
          <w:szCs w:val="20"/>
          <w:lang w:eastAsia="en-IN"/>
        </w:rPr>
        <w:t>The Board shall ensure that the SRO has adequately skilled human resources and robust technical capability to monitor the sector. The Board shall follow transparent practices for establishing its governance processes.</w:t>
      </w:r>
    </w:p>
    <w:p w:rsidR="00637755" w:rsidRPr="00637755" w:rsidRDefault="00637755" w:rsidP="00637755">
      <w:pPr>
        <w:numPr>
          <w:ilvl w:val="0"/>
          <w:numId w:val="9"/>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637755">
        <w:rPr>
          <w:rFonts w:ascii="Arial" w:eastAsia="Times New Roman" w:hAnsi="Arial" w:cs="Arial"/>
          <w:color w:val="000000"/>
          <w:sz w:val="20"/>
          <w:szCs w:val="20"/>
          <w:lang w:eastAsia="en-IN"/>
        </w:rPr>
        <w:t>Recognised SROs shall ensure to comply with the provisions of relevant Acts, applicable regulations, guidelines, directions or circulars issued by the Reserve Bank from time to time.</w:t>
      </w:r>
    </w:p>
    <w:p w:rsidR="00637755" w:rsidRPr="00637755" w:rsidRDefault="00637755" w:rsidP="00637755">
      <w:pPr>
        <w:spacing w:before="100" w:beforeAutospacing="1" w:after="100" w:afterAutospacing="1" w:line="240" w:lineRule="auto"/>
        <w:jc w:val="both"/>
        <w:rPr>
          <w:rFonts w:ascii="Arial" w:eastAsia="Times New Roman" w:hAnsi="Arial" w:cs="Arial"/>
          <w:b/>
          <w:bCs/>
          <w:color w:val="000000"/>
          <w:sz w:val="20"/>
          <w:szCs w:val="20"/>
          <w:lang w:eastAsia="en-IN"/>
        </w:rPr>
      </w:pPr>
      <w:r w:rsidRPr="00637755">
        <w:rPr>
          <w:rFonts w:ascii="Arial" w:eastAsia="Times New Roman" w:hAnsi="Arial" w:cs="Arial"/>
          <w:b/>
          <w:bCs/>
          <w:color w:val="000000"/>
          <w:sz w:val="20"/>
          <w:szCs w:val="20"/>
          <w:lang w:eastAsia="en-IN"/>
        </w:rPr>
        <w:t>Application for recognition</w:t>
      </w:r>
    </w:p>
    <w:p w:rsidR="00637755" w:rsidRPr="00637755" w:rsidRDefault="00637755" w:rsidP="00637755">
      <w:pPr>
        <w:spacing w:before="100" w:beforeAutospacing="1" w:after="100" w:afterAutospacing="1" w:line="240" w:lineRule="auto"/>
        <w:jc w:val="both"/>
        <w:rPr>
          <w:rFonts w:ascii="Arial" w:eastAsia="Times New Roman" w:hAnsi="Arial" w:cs="Arial"/>
          <w:color w:val="000000"/>
          <w:sz w:val="20"/>
          <w:szCs w:val="20"/>
          <w:lang w:eastAsia="en-IN"/>
        </w:rPr>
      </w:pPr>
      <w:r w:rsidRPr="00637755">
        <w:rPr>
          <w:rFonts w:ascii="Arial" w:eastAsia="Times New Roman" w:hAnsi="Arial" w:cs="Arial"/>
          <w:color w:val="000000"/>
          <w:sz w:val="20"/>
          <w:szCs w:val="20"/>
          <w:lang w:eastAsia="en-IN"/>
        </w:rPr>
        <w:t xml:space="preserve">13. The process of seeking recognition as an SRO shall be robust </w:t>
      </w:r>
      <w:proofErr w:type="gramStart"/>
      <w:r w:rsidRPr="00637755">
        <w:rPr>
          <w:rFonts w:ascii="Arial" w:eastAsia="Times New Roman" w:hAnsi="Arial" w:cs="Arial"/>
          <w:color w:val="000000"/>
          <w:sz w:val="20"/>
          <w:szCs w:val="20"/>
          <w:lang w:eastAsia="en-IN"/>
        </w:rPr>
        <w:t>so as to</w:t>
      </w:r>
      <w:proofErr w:type="gramEnd"/>
      <w:r w:rsidRPr="00637755">
        <w:rPr>
          <w:rFonts w:ascii="Arial" w:eastAsia="Times New Roman" w:hAnsi="Arial" w:cs="Arial"/>
          <w:color w:val="000000"/>
          <w:sz w:val="20"/>
          <w:szCs w:val="20"/>
          <w:lang w:eastAsia="en-IN"/>
        </w:rPr>
        <w:t xml:space="preserve"> ensure adherence to a set of stringent parameters essential for the critical role it is required to play. An entity aspiring to </w:t>
      </w:r>
      <w:proofErr w:type="gramStart"/>
      <w:r w:rsidRPr="00637755">
        <w:rPr>
          <w:rFonts w:ascii="Arial" w:eastAsia="Times New Roman" w:hAnsi="Arial" w:cs="Arial"/>
          <w:color w:val="000000"/>
          <w:sz w:val="20"/>
          <w:szCs w:val="20"/>
          <w:lang w:eastAsia="en-IN"/>
        </w:rPr>
        <w:t>function as an SRO under this framework shall be required to fulfil the following requirements/</w:t>
      </w:r>
      <w:proofErr w:type="gramEnd"/>
      <w:r w:rsidRPr="00637755">
        <w:rPr>
          <w:rFonts w:ascii="Arial" w:eastAsia="Times New Roman" w:hAnsi="Arial" w:cs="Arial"/>
          <w:color w:val="000000"/>
          <w:sz w:val="20"/>
          <w:szCs w:val="20"/>
          <w:lang w:eastAsia="en-IN"/>
        </w:rPr>
        <w:t xml:space="preserve"> submit the following documents while making an application for recognition. The requirements are as under:</w:t>
      </w:r>
    </w:p>
    <w:p w:rsidR="00637755" w:rsidRPr="00637755" w:rsidRDefault="00637755" w:rsidP="00637755">
      <w:pPr>
        <w:spacing w:before="100" w:beforeAutospacing="1" w:after="100" w:afterAutospacing="1" w:line="240" w:lineRule="auto"/>
        <w:jc w:val="both"/>
        <w:rPr>
          <w:rFonts w:ascii="Arial" w:eastAsia="Times New Roman" w:hAnsi="Arial" w:cs="Arial"/>
          <w:color w:val="000000"/>
          <w:sz w:val="20"/>
          <w:szCs w:val="20"/>
          <w:lang w:eastAsia="en-IN"/>
        </w:rPr>
      </w:pPr>
      <w:proofErr w:type="spellStart"/>
      <w:r w:rsidRPr="00637755">
        <w:rPr>
          <w:rFonts w:ascii="Arial" w:eastAsia="Times New Roman" w:hAnsi="Arial" w:cs="Arial"/>
          <w:color w:val="000000"/>
          <w:sz w:val="20"/>
          <w:szCs w:val="20"/>
          <w:lang w:eastAsia="en-IN"/>
        </w:rPr>
        <w:t>i</w:t>
      </w:r>
      <w:proofErr w:type="spellEnd"/>
      <w:r w:rsidRPr="00637755">
        <w:rPr>
          <w:rFonts w:ascii="Arial" w:eastAsia="Times New Roman" w:hAnsi="Arial" w:cs="Arial"/>
          <w:color w:val="000000"/>
          <w:sz w:val="20"/>
          <w:szCs w:val="20"/>
          <w:lang w:eastAsia="en-IN"/>
        </w:rPr>
        <w:t xml:space="preserve">. The application made by the applicant </w:t>
      </w:r>
      <w:proofErr w:type="gramStart"/>
      <w:r w:rsidRPr="00637755">
        <w:rPr>
          <w:rFonts w:ascii="Arial" w:eastAsia="Times New Roman" w:hAnsi="Arial" w:cs="Arial"/>
          <w:color w:val="000000"/>
          <w:sz w:val="20"/>
          <w:szCs w:val="20"/>
          <w:lang w:eastAsia="en-IN"/>
        </w:rPr>
        <w:t>shall be accompanied</w:t>
      </w:r>
      <w:proofErr w:type="gramEnd"/>
      <w:r w:rsidRPr="00637755">
        <w:rPr>
          <w:rFonts w:ascii="Arial" w:eastAsia="Times New Roman" w:hAnsi="Arial" w:cs="Arial"/>
          <w:color w:val="000000"/>
          <w:sz w:val="20"/>
          <w:szCs w:val="20"/>
          <w:lang w:eastAsia="en-IN"/>
        </w:rPr>
        <w:t xml:space="preserve"> by:</w:t>
      </w:r>
    </w:p>
    <w:p w:rsidR="00637755" w:rsidRPr="00637755" w:rsidRDefault="00637755" w:rsidP="00637755">
      <w:pPr>
        <w:numPr>
          <w:ilvl w:val="0"/>
          <w:numId w:val="10"/>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637755">
        <w:rPr>
          <w:rFonts w:ascii="Arial" w:eastAsia="Times New Roman" w:hAnsi="Arial" w:cs="Arial"/>
          <w:color w:val="000000"/>
          <w:sz w:val="20"/>
          <w:szCs w:val="20"/>
          <w:lang w:eastAsia="en-IN"/>
        </w:rPr>
        <w:t>A copy of the Memorandum of Association relating to the constitution of the SRO;</w:t>
      </w:r>
    </w:p>
    <w:p w:rsidR="00637755" w:rsidRPr="00637755" w:rsidRDefault="00637755" w:rsidP="00637755">
      <w:pPr>
        <w:numPr>
          <w:ilvl w:val="0"/>
          <w:numId w:val="10"/>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637755">
        <w:rPr>
          <w:rFonts w:ascii="Arial" w:eastAsia="Times New Roman" w:hAnsi="Arial" w:cs="Arial"/>
          <w:color w:val="000000"/>
          <w:sz w:val="20"/>
          <w:szCs w:val="20"/>
          <w:lang w:eastAsia="en-IN"/>
        </w:rPr>
        <w:t>A copy of the Articles of Association/ bye-laws of SRO;</w:t>
      </w:r>
    </w:p>
    <w:p w:rsidR="00637755" w:rsidRPr="00637755" w:rsidRDefault="00637755" w:rsidP="00637755">
      <w:pPr>
        <w:numPr>
          <w:ilvl w:val="0"/>
          <w:numId w:val="10"/>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637755">
        <w:rPr>
          <w:rFonts w:ascii="Arial" w:eastAsia="Times New Roman" w:hAnsi="Arial" w:cs="Arial"/>
          <w:color w:val="000000"/>
          <w:sz w:val="20"/>
          <w:szCs w:val="20"/>
          <w:lang w:eastAsia="en-IN"/>
        </w:rPr>
        <w:t>Details of the constitution of its Board and the Directors, and roles/ responsibilities of management and the manner in which its operations would be undertaken;</w:t>
      </w:r>
    </w:p>
    <w:p w:rsidR="00637755" w:rsidRPr="00637755" w:rsidRDefault="00637755" w:rsidP="00637755">
      <w:pPr>
        <w:numPr>
          <w:ilvl w:val="0"/>
          <w:numId w:val="10"/>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637755">
        <w:rPr>
          <w:rFonts w:ascii="Arial" w:eastAsia="Times New Roman" w:hAnsi="Arial" w:cs="Arial"/>
          <w:color w:val="000000"/>
          <w:sz w:val="20"/>
          <w:szCs w:val="20"/>
          <w:lang w:eastAsia="en-IN"/>
        </w:rPr>
        <w:t>The powers and duties of the office bearers</w:t>
      </w:r>
      <w:hyperlink r:id="rId38" w:anchor="FT1" w:history="1">
        <w:r w:rsidRPr="00637755">
          <w:rPr>
            <w:rFonts w:ascii="Arial" w:eastAsia="Times New Roman" w:hAnsi="Arial" w:cs="Arial"/>
            <w:color w:val="0000FF"/>
            <w:sz w:val="15"/>
            <w:szCs w:val="15"/>
            <w:u w:val="single"/>
            <w:vertAlign w:val="superscript"/>
            <w:lang w:eastAsia="en-IN"/>
          </w:rPr>
          <w:t>1</w:t>
        </w:r>
      </w:hyperlink>
      <w:r w:rsidRPr="00637755">
        <w:rPr>
          <w:rFonts w:ascii="Arial" w:eastAsia="Times New Roman" w:hAnsi="Arial" w:cs="Arial"/>
          <w:color w:val="000000"/>
          <w:sz w:val="20"/>
          <w:szCs w:val="20"/>
          <w:lang w:eastAsia="en-IN"/>
        </w:rPr>
        <w:t> of SRO;</w:t>
      </w:r>
    </w:p>
    <w:p w:rsidR="00637755" w:rsidRPr="00637755" w:rsidRDefault="00637755" w:rsidP="00637755">
      <w:pPr>
        <w:numPr>
          <w:ilvl w:val="0"/>
          <w:numId w:val="10"/>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637755">
        <w:rPr>
          <w:rFonts w:ascii="Arial" w:eastAsia="Times New Roman" w:hAnsi="Arial" w:cs="Arial"/>
          <w:color w:val="000000"/>
          <w:sz w:val="20"/>
          <w:szCs w:val="20"/>
          <w:lang w:eastAsia="en-IN"/>
        </w:rPr>
        <w:t>Roadmap to achieve the minimum membership criteria within the prescribed timeline;</w:t>
      </w:r>
    </w:p>
    <w:p w:rsidR="00637755" w:rsidRPr="00637755" w:rsidRDefault="00637755" w:rsidP="00637755">
      <w:pPr>
        <w:numPr>
          <w:ilvl w:val="0"/>
          <w:numId w:val="10"/>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637755">
        <w:rPr>
          <w:rFonts w:ascii="Arial" w:eastAsia="Times New Roman" w:hAnsi="Arial" w:cs="Arial"/>
          <w:color w:val="000000"/>
          <w:sz w:val="20"/>
          <w:szCs w:val="20"/>
          <w:lang w:eastAsia="en-IN"/>
        </w:rPr>
        <w:t>The application shall be signed by the authorized person, on behalf of the applicant under authority of its Board of Directors;</w:t>
      </w:r>
    </w:p>
    <w:p w:rsidR="00637755" w:rsidRPr="00637755" w:rsidRDefault="00637755" w:rsidP="00637755">
      <w:pPr>
        <w:numPr>
          <w:ilvl w:val="0"/>
          <w:numId w:val="10"/>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637755">
        <w:rPr>
          <w:rFonts w:ascii="Arial" w:eastAsia="Times New Roman" w:hAnsi="Arial" w:cs="Arial"/>
          <w:color w:val="000000"/>
          <w:sz w:val="20"/>
          <w:szCs w:val="20"/>
          <w:lang w:eastAsia="en-IN"/>
        </w:rPr>
        <w:t>Reserve Bank may require the entity to submit any further such information or clarification as may be deemed necessary by it to satisfy itself regarding the fit &amp; proper status of the entity applying to be an SRO before granting it recognition as an SRO;</w:t>
      </w:r>
    </w:p>
    <w:p w:rsidR="00637755" w:rsidRPr="00637755" w:rsidRDefault="00637755" w:rsidP="00637755">
      <w:pPr>
        <w:spacing w:before="100" w:beforeAutospacing="1" w:after="100" w:afterAutospacing="1" w:line="240" w:lineRule="auto"/>
        <w:jc w:val="both"/>
        <w:rPr>
          <w:rFonts w:ascii="Arial" w:eastAsia="Times New Roman" w:hAnsi="Arial" w:cs="Arial"/>
          <w:color w:val="000000"/>
          <w:sz w:val="20"/>
          <w:szCs w:val="20"/>
          <w:lang w:eastAsia="en-IN"/>
        </w:rPr>
      </w:pPr>
      <w:proofErr w:type="gramStart"/>
      <w:r w:rsidRPr="00637755">
        <w:rPr>
          <w:rFonts w:ascii="Arial" w:eastAsia="Times New Roman" w:hAnsi="Arial" w:cs="Arial"/>
          <w:color w:val="000000"/>
          <w:sz w:val="20"/>
          <w:szCs w:val="20"/>
          <w:lang w:eastAsia="en-IN"/>
        </w:rPr>
        <w:t>ii. Any application, which is not complete in all aspects or does not fulfil the requisite criteria</w:t>
      </w:r>
      <w:proofErr w:type="gramEnd"/>
      <w:r w:rsidRPr="00637755">
        <w:rPr>
          <w:rFonts w:ascii="Arial" w:eastAsia="Times New Roman" w:hAnsi="Arial" w:cs="Arial"/>
          <w:color w:val="000000"/>
          <w:sz w:val="20"/>
          <w:szCs w:val="20"/>
          <w:lang w:eastAsia="en-IN"/>
        </w:rPr>
        <w:t xml:space="preserve"> shall be liable to be rejected by the Reserve Bank. However, before rejecting any such application, Reserve Bank shall give an opportunity to the applicant to address such objections, within 15 days from date of despatch of intimation by Reserve Bank.</w:t>
      </w:r>
    </w:p>
    <w:p w:rsidR="00637755" w:rsidRPr="00637755" w:rsidRDefault="00637755" w:rsidP="00637755">
      <w:pPr>
        <w:spacing w:before="100" w:beforeAutospacing="1" w:after="100" w:afterAutospacing="1" w:line="240" w:lineRule="auto"/>
        <w:jc w:val="both"/>
        <w:rPr>
          <w:rFonts w:ascii="Arial" w:eastAsia="Times New Roman" w:hAnsi="Arial" w:cs="Arial"/>
          <w:color w:val="000000"/>
          <w:sz w:val="20"/>
          <w:szCs w:val="20"/>
          <w:lang w:eastAsia="en-IN"/>
        </w:rPr>
      </w:pPr>
      <w:r w:rsidRPr="00637755">
        <w:rPr>
          <w:rFonts w:ascii="Arial" w:eastAsia="Times New Roman" w:hAnsi="Arial" w:cs="Arial"/>
          <w:color w:val="000000"/>
          <w:sz w:val="20"/>
          <w:szCs w:val="20"/>
          <w:lang w:eastAsia="en-IN"/>
        </w:rPr>
        <w:lastRenderedPageBreak/>
        <w:t xml:space="preserve">iii. Where the applicant </w:t>
      </w:r>
      <w:proofErr w:type="gramStart"/>
      <w:r w:rsidRPr="00637755">
        <w:rPr>
          <w:rFonts w:ascii="Arial" w:eastAsia="Times New Roman" w:hAnsi="Arial" w:cs="Arial"/>
          <w:color w:val="000000"/>
          <w:sz w:val="20"/>
          <w:szCs w:val="20"/>
          <w:lang w:eastAsia="en-IN"/>
        </w:rPr>
        <w:t>is deemed</w:t>
      </w:r>
      <w:proofErr w:type="gramEnd"/>
      <w:r w:rsidRPr="00637755">
        <w:rPr>
          <w:rFonts w:ascii="Arial" w:eastAsia="Times New Roman" w:hAnsi="Arial" w:cs="Arial"/>
          <w:color w:val="000000"/>
          <w:sz w:val="20"/>
          <w:szCs w:val="20"/>
          <w:lang w:eastAsia="en-IN"/>
        </w:rPr>
        <w:t xml:space="preserve"> suitable, the Reserve Bank would proceed to issue a “Letter of Recognition” as the SRO. Reserve Bank reserves the right </w:t>
      </w:r>
      <w:proofErr w:type="gramStart"/>
      <w:r w:rsidRPr="00637755">
        <w:rPr>
          <w:rFonts w:ascii="Arial" w:eastAsia="Times New Roman" w:hAnsi="Arial" w:cs="Arial"/>
          <w:color w:val="000000"/>
          <w:sz w:val="20"/>
          <w:szCs w:val="20"/>
          <w:lang w:eastAsia="en-IN"/>
        </w:rPr>
        <w:t>to not grant</w:t>
      </w:r>
      <w:proofErr w:type="gramEnd"/>
      <w:r w:rsidRPr="00637755">
        <w:rPr>
          <w:rFonts w:ascii="Arial" w:eastAsia="Times New Roman" w:hAnsi="Arial" w:cs="Arial"/>
          <w:color w:val="000000"/>
          <w:sz w:val="20"/>
          <w:szCs w:val="20"/>
          <w:lang w:eastAsia="en-IN"/>
        </w:rPr>
        <w:t xml:space="preserve"> recognition to any SRO. The decision of Reserve Bank in this regard shall be final.</w:t>
      </w:r>
    </w:p>
    <w:p w:rsidR="00637755" w:rsidRPr="00637755" w:rsidRDefault="00637755" w:rsidP="00637755">
      <w:pPr>
        <w:spacing w:before="100" w:beforeAutospacing="1" w:after="100" w:afterAutospacing="1" w:line="240" w:lineRule="auto"/>
        <w:jc w:val="both"/>
        <w:rPr>
          <w:rFonts w:ascii="Arial" w:eastAsia="Times New Roman" w:hAnsi="Arial" w:cs="Arial"/>
          <w:b/>
          <w:bCs/>
          <w:color w:val="000000"/>
          <w:sz w:val="20"/>
          <w:szCs w:val="20"/>
          <w:lang w:eastAsia="en-IN"/>
        </w:rPr>
      </w:pPr>
      <w:r w:rsidRPr="00637755">
        <w:rPr>
          <w:rFonts w:ascii="Arial" w:eastAsia="Times New Roman" w:hAnsi="Arial" w:cs="Arial"/>
          <w:b/>
          <w:bCs/>
          <w:color w:val="000000"/>
          <w:sz w:val="20"/>
          <w:szCs w:val="20"/>
          <w:lang w:eastAsia="en-IN"/>
        </w:rPr>
        <w:t>Conditions for grant of recognition</w:t>
      </w:r>
    </w:p>
    <w:p w:rsidR="00637755" w:rsidRPr="00637755" w:rsidRDefault="00637755" w:rsidP="00637755">
      <w:pPr>
        <w:spacing w:before="100" w:beforeAutospacing="1" w:after="100" w:afterAutospacing="1" w:line="240" w:lineRule="auto"/>
        <w:jc w:val="both"/>
        <w:rPr>
          <w:rFonts w:ascii="Arial" w:eastAsia="Times New Roman" w:hAnsi="Arial" w:cs="Arial"/>
          <w:color w:val="000000"/>
          <w:sz w:val="20"/>
          <w:szCs w:val="20"/>
          <w:lang w:eastAsia="en-IN"/>
        </w:rPr>
      </w:pPr>
      <w:r w:rsidRPr="00637755">
        <w:rPr>
          <w:rFonts w:ascii="Arial" w:eastAsia="Times New Roman" w:hAnsi="Arial" w:cs="Arial"/>
          <w:color w:val="000000"/>
          <w:sz w:val="20"/>
          <w:szCs w:val="20"/>
          <w:lang w:eastAsia="en-IN"/>
        </w:rPr>
        <w:t>14. The recognition granted to SRO shall be valid subject to the following conditions:</w:t>
      </w:r>
    </w:p>
    <w:p w:rsidR="00637755" w:rsidRPr="00637755" w:rsidRDefault="00637755" w:rsidP="00637755">
      <w:pPr>
        <w:numPr>
          <w:ilvl w:val="0"/>
          <w:numId w:val="11"/>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637755">
        <w:rPr>
          <w:rFonts w:ascii="Arial" w:eastAsia="Times New Roman" w:hAnsi="Arial" w:cs="Arial"/>
          <w:color w:val="000000"/>
          <w:sz w:val="20"/>
          <w:szCs w:val="20"/>
          <w:lang w:eastAsia="en-IN"/>
        </w:rPr>
        <w:t xml:space="preserve">Information or particulars furnished by recognised SRO shall be true and </w:t>
      </w:r>
      <w:proofErr w:type="gramStart"/>
      <w:r w:rsidRPr="00637755">
        <w:rPr>
          <w:rFonts w:ascii="Arial" w:eastAsia="Times New Roman" w:hAnsi="Arial" w:cs="Arial"/>
          <w:color w:val="000000"/>
          <w:sz w:val="20"/>
          <w:szCs w:val="20"/>
          <w:lang w:eastAsia="en-IN"/>
        </w:rPr>
        <w:t>not misleading</w:t>
      </w:r>
      <w:proofErr w:type="gramEnd"/>
      <w:r w:rsidRPr="00637755">
        <w:rPr>
          <w:rFonts w:ascii="Arial" w:eastAsia="Times New Roman" w:hAnsi="Arial" w:cs="Arial"/>
          <w:color w:val="000000"/>
          <w:sz w:val="20"/>
          <w:szCs w:val="20"/>
          <w:lang w:eastAsia="en-IN"/>
        </w:rPr>
        <w:t xml:space="preserve"> in any material aspects.</w:t>
      </w:r>
    </w:p>
    <w:p w:rsidR="00637755" w:rsidRPr="00637755" w:rsidRDefault="00637755" w:rsidP="00637755">
      <w:pPr>
        <w:numPr>
          <w:ilvl w:val="0"/>
          <w:numId w:val="11"/>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637755">
        <w:rPr>
          <w:rFonts w:ascii="Arial" w:eastAsia="Times New Roman" w:hAnsi="Arial" w:cs="Arial"/>
          <w:color w:val="000000"/>
          <w:sz w:val="20"/>
          <w:szCs w:val="20"/>
          <w:lang w:eastAsia="en-IN"/>
        </w:rPr>
        <w:t xml:space="preserve">The requirements prescribed in this framework, including that of membership as prescribed, </w:t>
      </w:r>
      <w:proofErr w:type="gramStart"/>
      <w:r w:rsidRPr="00637755">
        <w:rPr>
          <w:rFonts w:ascii="Arial" w:eastAsia="Times New Roman" w:hAnsi="Arial" w:cs="Arial"/>
          <w:color w:val="000000"/>
          <w:sz w:val="20"/>
          <w:szCs w:val="20"/>
          <w:lang w:eastAsia="en-IN"/>
        </w:rPr>
        <w:t>shall be adhered</w:t>
      </w:r>
      <w:proofErr w:type="gramEnd"/>
      <w:r w:rsidRPr="00637755">
        <w:rPr>
          <w:rFonts w:ascii="Arial" w:eastAsia="Times New Roman" w:hAnsi="Arial" w:cs="Arial"/>
          <w:color w:val="000000"/>
          <w:sz w:val="20"/>
          <w:szCs w:val="20"/>
          <w:lang w:eastAsia="en-IN"/>
        </w:rPr>
        <w:t xml:space="preserve"> to on a continuing basis.</w:t>
      </w:r>
    </w:p>
    <w:p w:rsidR="00637755" w:rsidRPr="00637755" w:rsidRDefault="00637755" w:rsidP="00637755">
      <w:pPr>
        <w:numPr>
          <w:ilvl w:val="0"/>
          <w:numId w:val="11"/>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637755">
        <w:rPr>
          <w:rFonts w:ascii="Arial" w:eastAsia="Times New Roman" w:hAnsi="Arial" w:cs="Arial"/>
          <w:color w:val="000000"/>
          <w:sz w:val="20"/>
          <w:szCs w:val="20"/>
          <w:lang w:eastAsia="en-IN"/>
        </w:rPr>
        <w:t>The SRO shall ensure adherence to the terms and conditions governing its recognition. The recognition granted to the SRO shall be subject to periodic review by the Reserve Bank, as considered necessary.</w:t>
      </w:r>
    </w:p>
    <w:p w:rsidR="00637755" w:rsidRPr="00637755" w:rsidRDefault="00637755" w:rsidP="00637755">
      <w:pPr>
        <w:numPr>
          <w:ilvl w:val="0"/>
          <w:numId w:val="11"/>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637755">
        <w:rPr>
          <w:rFonts w:ascii="Arial" w:eastAsia="Times New Roman" w:hAnsi="Arial" w:cs="Arial"/>
          <w:color w:val="000000"/>
          <w:sz w:val="20"/>
          <w:szCs w:val="20"/>
          <w:lang w:eastAsia="en-IN"/>
        </w:rPr>
        <w:t>Reserve Bank shall revoke the recognition granted to the SRO, if it deems the functioning of the SRO to be detrimental to public interest or any other stakeholder and/ or the SRO is found to be conducting activities which are not in conformity with the objectives of the SRO, after giving due opportunity of being heard.</w:t>
      </w:r>
    </w:p>
    <w:p w:rsidR="00637755" w:rsidRPr="00637755" w:rsidRDefault="00637755" w:rsidP="00637755">
      <w:pPr>
        <w:spacing w:before="100" w:beforeAutospacing="1" w:after="100" w:afterAutospacing="1" w:line="240" w:lineRule="auto"/>
        <w:jc w:val="center"/>
        <w:rPr>
          <w:rFonts w:ascii="Arial" w:eastAsia="Times New Roman" w:hAnsi="Arial" w:cs="Arial"/>
          <w:b/>
          <w:bCs/>
          <w:color w:val="000000"/>
          <w:sz w:val="20"/>
          <w:szCs w:val="20"/>
          <w:lang w:eastAsia="en-IN"/>
        </w:rPr>
      </w:pPr>
      <w:r w:rsidRPr="00637755">
        <w:rPr>
          <w:rFonts w:ascii="Arial" w:eastAsia="Times New Roman" w:hAnsi="Arial" w:cs="Arial"/>
          <w:b/>
          <w:bCs/>
          <w:color w:val="000000"/>
          <w:sz w:val="20"/>
          <w:szCs w:val="20"/>
          <w:lang w:eastAsia="en-IN"/>
        </w:rPr>
        <w:t>Chapter IV – Membership Criteria</w:t>
      </w:r>
    </w:p>
    <w:p w:rsidR="00637755" w:rsidRPr="00637755" w:rsidRDefault="00637755" w:rsidP="00637755">
      <w:pPr>
        <w:spacing w:before="100" w:beforeAutospacing="1" w:after="100" w:afterAutospacing="1" w:line="240" w:lineRule="auto"/>
        <w:jc w:val="both"/>
        <w:rPr>
          <w:rFonts w:ascii="Arial" w:eastAsia="Times New Roman" w:hAnsi="Arial" w:cs="Arial"/>
          <w:b/>
          <w:bCs/>
          <w:color w:val="000000"/>
          <w:sz w:val="20"/>
          <w:szCs w:val="20"/>
          <w:lang w:eastAsia="en-IN"/>
        </w:rPr>
      </w:pPr>
      <w:r w:rsidRPr="00637755">
        <w:rPr>
          <w:rFonts w:ascii="Arial" w:eastAsia="Times New Roman" w:hAnsi="Arial" w:cs="Arial"/>
          <w:b/>
          <w:bCs/>
          <w:color w:val="000000"/>
          <w:sz w:val="20"/>
          <w:szCs w:val="20"/>
          <w:lang w:eastAsia="en-IN"/>
        </w:rPr>
        <w:t>Membership</w:t>
      </w:r>
    </w:p>
    <w:p w:rsidR="00637755" w:rsidRPr="00637755" w:rsidRDefault="00637755" w:rsidP="00637755">
      <w:pPr>
        <w:spacing w:before="100" w:beforeAutospacing="1" w:after="100" w:afterAutospacing="1" w:line="240" w:lineRule="auto"/>
        <w:jc w:val="both"/>
        <w:rPr>
          <w:rFonts w:ascii="Arial" w:eastAsia="Times New Roman" w:hAnsi="Arial" w:cs="Arial"/>
          <w:color w:val="000000"/>
          <w:sz w:val="20"/>
          <w:szCs w:val="20"/>
          <w:lang w:eastAsia="en-IN"/>
        </w:rPr>
      </w:pPr>
      <w:r w:rsidRPr="00637755">
        <w:rPr>
          <w:rFonts w:ascii="Arial" w:eastAsia="Times New Roman" w:hAnsi="Arial" w:cs="Arial"/>
          <w:color w:val="000000"/>
          <w:sz w:val="20"/>
          <w:szCs w:val="20"/>
          <w:lang w:eastAsia="en-IN"/>
        </w:rPr>
        <w:t xml:space="preserve">15. It is necessary that the SRO </w:t>
      </w:r>
      <w:proofErr w:type="gramStart"/>
      <w:r w:rsidRPr="00637755">
        <w:rPr>
          <w:rFonts w:ascii="Arial" w:eastAsia="Times New Roman" w:hAnsi="Arial" w:cs="Arial"/>
          <w:color w:val="000000"/>
          <w:sz w:val="20"/>
          <w:szCs w:val="20"/>
          <w:lang w:eastAsia="en-IN"/>
        </w:rPr>
        <w:t>operates</w:t>
      </w:r>
      <w:proofErr w:type="gramEnd"/>
      <w:r w:rsidRPr="00637755">
        <w:rPr>
          <w:rFonts w:ascii="Arial" w:eastAsia="Times New Roman" w:hAnsi="Arial" w:cs="Arial"/>
          <w:color w:val="000000"/>
          <w:sz w:val="20"/>
          <w:szCs w:val="20"/>
          <w:lang w:eastAsia="en-IN"/>
        </w:rPr>
        <w:t xml:space="preserve"> as a true representative of the sector and its members. Therefore, the SRO should have a good mix of members at all levels to represent the sector holistically. Accordingly, membership criteria of the SRO shall be as prescribed by the Reserve Bank at the time of inviting the application for each category/ class of </w:t>
      </w:r>
      <w:proofErr w:type="spellStart"/>
      <w:r w:rsidRPr="00637755">
        <w:rPr>
          <w:rFonts w:ascii="Arial" w:eastAsia="Times New Roman" w:hAnsi="Arial" w:cs="Arial"/>
          <w:color w:val="000000"/>
          <w:sz w:val="20"/>
          <w:szCs w:val="20"/>
          <w:lang w:eastAsia="en-IN"/>
        </w:rPr>
        <w:t>REs.</w:t>
      </w:r>
      <w:proofErr w:type="spellEnd"/>
      <w:r w:rsidRPr="00637755">
        <w:rPr>
          <w:rFonts w:ascii="Arial" w:eastAsia="Times New Roman" w:hAnsi="Arial" w:cs="Arial"/>
          <w:color w:val="000000"/>
          <w:sz w:val="20"/>
          <w:szCs w:val="20"/>
          <w:lang w:eastAsia="en-IN"/>
        </w:rPr>
        <w:t xml:space="preserve"> In particular, the SRO shall also adhere to the following criteria:</w:t>
      </w:r>
    </w:p>
    <w:p w:rsidR="00637755" w:rsidRPr="00637755" w:rsidRDefault="00637755" w:rsidP="00637755">
      <w:pPr>
        <w:numPr>
          <w:ilvl w:val="0"/>
          <w:numId w:val="12"/>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637755">
        <w:rPr>
          <w:rFonts w:ascii="Arial" w:eastAsia="Times New Roman" w:hAnsi="Arial" w:cs="Arial"/>
          <w:color w:val="000000"/>
          <w:sz w:val="20"/>
          <w:szCs w:val="20"/>
          <w:lang w:eastAsia="en-IN"/>
        </w:rPr>
        <w:t xml:space="preserve">The minimum membership that </w:t>
      </w:r>
      <w:proofErr w:type="gramStart"/>
      <w:r w:rsidRPr="00637755">
        <w:rPr>
          <w:rFonts w:ascii="Arial" w:eastAsia="Times New Roman" w:hAnsi="Arial" w:cs="Arial"/>
          <w:color w:val="000000"/>
          <w:sz w:val="20"/>
          <w:szCs w:val="20"/>
          <w:lang w:eastAsia="en-IN"/>
        </w:rPr>
        <w:t>may be prescribed</w:t>
      </w:r>
      <w:proofErr w:type="gramEnd"/>
      <w:r w:rsidRPr="00637755">
        <w:rPr>
          <w:rFonts w:ascii="Arial" w:eastAsia="Times New Roman" w:hAnsi="Arial" w:cs="Arial"/>
          <w:color w:val="000000"/>
          <w:sz w:val="20"/>
          <w:szCs w:val="20"/>
          <w:lang w:eastAsia="en-IN"/>
        </w:rPr>
        <w:t xml:space="preserve"> by the Reserve Bank shall be attained ideally at the time of making an application or within such a timeline as prescribed by the Reserve Bank but not exceeding two years, from the date of grant of recognition. Failure to achieve specified membership within the timeline could result in revocation of the recognition granted.</w:t>
      </w:r>
    </w:p>
    <w:p w:rsidR="00637755" w:rsidRPr="00637755" w:rsidRDefault="00637755" w:rsidP="00637755">
      <w:pPr>
        <w:numPr>
          <w:ilvl w:val="0"/>
          <w:numId w:val="12"/>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637755">
        <w:rPr>
          <w:rFonts w:ascii="Arial" w:eastAsia="Times New Roman" w:hAnsi="Arial" w:cs="Arial"/>
          <w:color w:val="000000"/>
          <w:sz w:val="20"/>
          <w:szCs w:val="20"/>
          <w:lang w:eastAsia="en-IN"/>
        </w:rPr>
        <w:t>The membership of SRO shall be voluntary for the members.</w:t>
      </w:r>
    </w:p>
    <w:p w:rsidR="00C55DA3" w:rsidRDefault="00637755">
      <w:r w:rsidRPr="00637755">
        <w:t>For more details, kindly refer:</w:t>
      </w:r>
    </w:p>
    <w:p w:rsidR="00637755" w:rsidRDefault="00637755">
      <w:hyperlink r:id="rId39" w:history="1">
        <w:r w:rsidRPr="00332F6B">
          <w:rPr>
            <w:rStyle w:val="Hyperlink"/>
          </w:rPr>
          <w:t>https://www.rbi.org.in/Scripts/NotificationUser.aspx?Id=12636&amp;Mode=0</w:t>
        </w:r>
      </w:hyperlink>
      <w:r>
        <w:t xml:space="preserve"> </w:t>
      </w:r>
    </w:p>
    <w:p w:rsidR="00C90958" w:rsidRDefault="00C90958"/>
    <w:p w:rsidR="00C90958" w:rsidRDefault="00C90958"/>
    <w:p w:rsidR="00C90958" w:rsidRDefault="00C90958"/>
    <w:p w:rsidR="00C90958" w:rsidRDefault="00C90958"/>
    <w:p w:rsidR="00C90958" w:rsidRDefault="00C90958"/>
    <w:p w:rsidR="00C90958" w:rsidRDefault="00C90958"/>
    <w:p w:rsidR="00C90958" w:rsidRDefault="00C90958"/>
    <w:p w:rsidR="00C90958" w:rsidRDefault="00C90958"/>
    <w:p w:rsidR="00C90958" w:rsidRDefault="00C90958"/>
    <w:p w:rsidR="00C90958" w:rsidRDefault="00C90958"/>
    <w:p w:rsidR="00C90958" w:rsidRDefault="00C90958" w:rsidP="00C90958">
      <w:pPr>
        <w:pStyle w:val="head"/>
        <w:jc w:val="both"/>
        <w:rPr>
          <w:rFonts w:ascii="Arial" w:hAnsi="Arial" w:cs="Arial"/>
          <w:b/>
          <w:bCs/>
          <w:color w:val="000000"/>
          <w:sz w:val="20"/>
          <w:szCs w:val="20"/>
        </w:rPr>
      </w:pPr>
      <w:r>
        <w:rPr>
          <w:rFonts w:ascii="Arial" w:hAnsi="Arial" w:cs="Arial"/>
          <w:b/>
          <w:bCs/>
          <w:color w:val="000000"/>
          <w:sz w:val="20"/>
          <w:szCs w:val="20"/>
        </w:rPr>
        <w:lastRenderedPageBreak/>
        <w:t>Investments in Alternative Investment Funds (AIFs)</w:t>
      </w:r>
    </w:p>
    <w:p w:rsidR="00C90958" w:rsidRDefault="00C90958" w:rsidP="00C90958">
      <w:pPr>
        <w:pStyle w:val="NormalWeb"/>
        <w:jc w:val="both"/>
        <w:rPr>
          <w:rFonts w:ascii="Arial" w:hAnsi="Arial" w:cs="Arial"/>
          <w:color w:val="000000"/>
          <w:sz w:val="20"/>
          <w:szCs w:val="20"/>
        </w:rPr>
      </w:pPr>
      <w:r>
        <w:rPr>
          <w:rFonts w:ascii="Arial" w:hAnsi="Arial" w:cs="Arial"/>
          <w:color w:val="000000"/>
          <w:sz w:val="20"/>
          <w:szCs w:val="20"/>
        </w:rPr>
        <w:t>RBI/2023-24/140</w:t>
      </w:r>
      <w:r>
        <w:rPr>
          <w:rFonts w:ascii="Arial" w:hAnsi="Arial" w:cs="Arial"/>
          <w:color w:val="000000"/>
          <w:sz w:val="20"/>
          <w:szCs w:val="20"/>
        </w:rPr>
        <w:br/>
        <w:t>DOR.STR.REC.85/21.04.048/2023-24</w:t>
      </w:r>
    </w:p>
    <w:p w:rsidR="00C90958" w:rsidRDefault="00C90958" w:rsidP="00C90958">
      <w:pPr>
        <w:pStyle w:val="NormalWeb"/>
        <w:jc w:val="right"/>
        <w:rPr>
          <w:rFonts w:ascii="Arial" w:hAnsi="Arial" w:cs="Arial"/>
          <w:color w:val="000000"/>
          <w:sz w:val="20"/>
          <w:szCs w:val="20"/>
        </w:rPr>
      </w:pPr>
      <w:r>
        <w:rPr>
          <w:rFonts w:ascii="Arial" w:hAnsi="Arial" w:cs="Arial"/>
          <w:color w:val="000000"/>
          <w:sz w:val="20"/>
          <w:szCs w:val="20"/>
        </w:rPr>
        <w:t>March 27, 2024</w:t>
      </w:r>
    </w:p>
    <w:p w:rsidR="00C90958" w:rsidRDefault="00C90958" w:rsidP="00C90958">
      <w:pPr>
        <w:pStyle w:val="NormalWeb"/>
        <w:rPr>
          <w:rFonts w:ascii="Arial" w:hAnsi="Arial" w:cs="Arial"/>
          <w:color w:val="000000"/>
          <w:sz w:val="20"/>
          <w:szCs w:val="20"/>
        </w:rPr>
      </w:pPr>
      <w:r>
        <w:rPr>
          <w:rFonts w:ascii="Arial" w:hAnsi="Arial" w:cs="Arial"/>
          <w:color w:val="000000"/>
          <w:sz w:val="20"/>
          <w:szCs w:val="20"/>
        </w:rPr>
        <w:t>All Commercial Banks (including Small Finance Banks, Local Area Banks and Regional Rural Banks</w:t>
      </w:r>
      <w:proofErr w:type="gramStart"/>
      <w:r>
        <w:rPr>
          <w:rFonts w:ascii="Arial" w:hAnsi="Arial" w:cs="Arial"/>
          <w:color w:val="000000"/>
          <w:sz w:val="20"/>
          <w:szCs w:val="20"/>
        </w:rPr>
        <w:t>)</w:t>
      </w:r>
      <w:proofErr w:type="gramEnd"/>
      <w:r>
        <w:rPr>
          <w:rFonts w:ascii="Arial" w:hAnsi="Arial" w:cs="Arial"/>
          <w:color w:val="000000"/>
          <w:sz w:val="20"/>
          <w:szCs w:val="20"/>
        </w:rPr>
        <w:br/>
        <w:t>All Primary (Urban) Co-operative Banks/State Co-operative Banks/ Central Co-operative Banks</w:t>
      </w:r>
      <w:r>
        <w:rPr>
          <w:rFonts w:ascii="Arial" w:hAnsi="Arial" w:cs="Arial"/>
          <w:color w:val="000000"/>
          <w:sz w:val="20"/>
          <w:szCs w:val="20"/>
        </w:rPr>
        <w:br/>
        <w:t>All All-India Financial Institutions</w:t>
      </w:r>
      <w:r>
        <w:rPr>
          <w:rFonts w:ascii="Arial" w:hAnsi="Arial" w:cs="Arial"/>
          <w:color w:val="000000"/>
          <w:sz w:val="20"/>
          <w:szCs w:val="20"/>
        </w:rPr>
        <w:br/>
        <w:t>All Non-Banking Financial Companies (including Housing Finance Companies)</w:t>
      </w:r>
    </w:p>
    <w:p w:rsidR="00C90958" w:rsidRDefault="00C90958" w:rsidP="00C90958">
      <w:pPr>
        <w:pStyle w:val="head"/>
        <w:jc w:val="both"/>
        <w:rPr>
          <w:rFonts w:ascii="Arial" w:hAnsi="Arial" w:cs="Arial"/>
          <w:b/>
          <w:bCs/>
          <w:color w:val="000000"/>
          <w:sz w:val="20"/>
          <w:szCs w:val="20"/>
        </w:rPr>
      </w:pPr>
      <w:r>
        <w:rPr>
          <w:rFonts w:ascii="Arial" w:hAnsi="Arial" w:cs="Arial"/>
          <w:b/>
          <w:bCs/>
          <w:color w:val="000000"/>
          <w:sz w:val="20"/>
          <w:szCs w:val="20"/>
        </w:rPr>
        <w:t>Investments in Alternative Investment Funds (AIFs)</w:t>
      </w:r>
    </w:p>
    <w:p w:rsidR="00C90958" w:rsidRDefault="00C90958" w:rsidP="00C90958">
      <w:pPr>
        <w:pStyle w:val="NormalWeb"/>
        <w:jc w:val="both"/>
        <w:rPr>
          <w:rFonts w:ascii="Arial" w:hAnsi="Arial" w:cs="Arial"/>
          <w:color w:val="000000"/>
          <w:sz w:val="20"/>
          <w:szCs w:val="20"/>
        </w:rPr>
      </w:pPr>
      <w:r>
        <w:rPr>
          <w:rFonts w:ascii="Arial" w:hAnsi="Arial" w:cs="Arial"/>
          <w:color w:val="000000"/>
          <w:sz w:val="20"/>
          <w:szCs w:val="20"/>
        </w:rPr>
        <w:t>Please refer to the </w:t>
      </w:r>
      <w:hyperlink r:id="rId40" w:tgtFrame="_blank" w:history="1">
        <w:r>
          <w:rPr>
            <w:rStyle w:val="Hyperlink"/>
            <w:rFonts w:ascii="Arial" w:hAnsi="Arial" w:cs="Arial"/>
            <w:sz w:val="20"/>
            <w:szCs w:val="20"/>
          </w:rPr>
          <w:t>circular DOR.STR.REC.58/21.04.048/2023-24 dated December 19, 2023</w:t>
        </w:r>
      </w:hyperlink>
      <w:r>
        <w:rPr>
          <w:rFonts w:ascii="Arial" w:hAnsi="Arial" w:cs="Arial"/>
          <w:color w:val="000000"/>
          <w:sz w:val="20"/>
          <w:szCs w:val="20"/>
        </w:rPr>
        <w:t xml:space="preserve"> (‘Circular’) on the captioned subject, in terms of which instructions </w:t>
      </w:r>
      <w:proofErr w:type="gramStart"/>
      <w:r>
        <w:rPr>
          <w:rFonts w:ascii="Arial" w:hAnsi="Arial" w:cs="Arial"/>
          <w:color w:val="000000"/>
          <w:sz w:val="20"/>
          <w:szCs w:val="20"/>
        </w:rPr>
        <w:t>were issued</w:t>
      </w:r>
      <w:proofErr w:type="gramEnd"/>
      <w:r>
        <w:rPr>
          <w:rFonts w:ascii="Arial" w:hAnsi="Arial" w:cs="Arial"/>
          <w:color w:val="000000"/>
          <w:sz w:val="20"/>
          <w:szCs w:val="20"/>
        </w:rPr>
        <w:t xml:space="preserve"> to address certain regulatory concerns relating to investment by regulated entities (REs) in the AIFs.</w:t>
      </w:r>
    </w:p>
    <w:p w:rsidR="00C90958" w:rsidRDefault="00C90958" w:rsidP="00C90958">
      <w:pPr>
        <w:pStyle w:val="NormalWeb"/>
        <w:jc w:val="both"/>
        <w:rPr>
          <w:rFonts w:ascii="Arial" w:hAnsi="Arial" w:cs="Arial"/>
          <w:color w:val="000000"/>
          <w:sz w:val="20"/>
          <w:szCs w:val="20"/>
        </w:rPr>
      </w:pPr>
      <w:r>
        <w:rPr>
          <w:rFonts w:ascii="Arial" w:hAnsi="Arial" w:cs="Arial"/>
          <w:color w:val="000000"/>
          <w:sz w:val="20"/>
          <w:szCs w:val="20"/>
        </w:rPr>
        <w:t xml:space="preserve">2. With a view to ensuring uniformity in implementation among the REs, and to address the concerns flagged in various representations received from stakeholders, it </w:t>
      </w:r>
      <w:proofErr w:type="gramStart"/>
      <w:r>
        <w:rPr>
          <w:rFonts w:ascii="Arial" w:hAnsi="Arial" w:cs="Arial"/>
          <w:color w:val="000000"/>
          <w:sz w:val="20"/>
          <w:szCs w:val="20"/>
        </w:rPr>
        <w:t>is advised</w:t>
      </w:r>
      <w:proofErr w:type="gramEnd"/>
      <w:r>
        <w:rPr>
          <w:rFonts w:ascii="Arial" w:hAnsi="Arial" w:cs="Arial"/>
          <w:color w:val="000000"/>
          <w:sz w:val="20"/>
          <w:szCs w:val="20"/>
        </w:rPr>
        <w:t xml:space="preserve"> as under:</w:t>
      </w:r>
    </w:p>
    <w:p w:rsidR="00C90958" w:rsidRDefault="00C90958" w:rsidP="00C90958">
      <w:pPr>
        <w:pStyle w:val="NormalWeb"/>
        <w:jc w:val="both"/>
        <w:rPr>
          <w:rFonts w:ascii="Arial" w:hAnsi="Arial" w:cs="Arial"/>
          <w:color w:val="000000"/>
          <w:sz w:val="20"/>
          <w:szCs w:val="20"/>
        </w:rPr>
      </w:pPr>
      <w:r>
        <w:rPr>
          <w:rFonts w:ascii="Arial" w:hAnsi="Arial" w:cs="Arial"/>
          <w:color w:val="000000"/>
          <w:sz w:val="20"/>
          <w:szCs w:val="20"/>
        </w:rPr>
        <w:t>(</w:t>
      </w:r>
      <w:proofErr w:type="spellStart"/>
      <w:r>
        <w:rPr>
          <w:rFonts w:ascii="Arial" w:hAnsi="Arial" w:cs="Arial"/>
          <w:color w:val="000000"/>
          <w:sz w:val="20"/>
          <w:szCs w:val="20"/>
        </w:rPr>
        <w:t>i</w:t>
      </w:r>
      <w:proofErr w:type="spellEnd"/>
      <w:r>
        <w:rPr>
          <w:rFonts w:ascii="Arial" w:hAnsi="Arial" w:cs="Arial"/>
          <w:color w:val="000000"/>
          <w:sz w:val="20"/>
          <w:szCs w:val="20"/>
        </w:rPr>
        <w:t>) Downstream investments referred to in paragraph 2 (</w:t>
      </w:r>
      <w:proofErr w:type="spellStart"/>
      <w:r>
        <w:rPr>
          <w:rFonts w:ascii="Arial" w:hAnsi="Arial" w:cs="Arial"/>
          <w:color w:val="000000"/>
          <w:sz w:val="20"/>
          <w:szCs w:val="20"/>
        </w:rPr>
        <w:t>i</w:t>
      </w:r>
      <w:proofErr w:type="spellEnd"/>
      <w:r>
        <w:rPr>
          <w:rFonts w:ascii="Arial" w:hAnsi="Arial" w:cs="Arial"/>
          <w:color w:val="000000"/>
          <w:sz w:val="20"/>
          <w:szCs w:val="20"/>
        </w:rPr>
        <w:t>) of the Circular shall exclude investments in equity shares of the debtor company of the RE, but shall include all other investments, including investment in hybrid instruments.</w:t>
      </w:r>
    </w:p>
    <w:p w:rsidR="00C90958" w:rsidRDefault="00C90958" w:rsidP="00C90958">
      <w:pPr>
        <w:pStyle w:val="NormalWeb"/>
        <w:jc w:val="both"/>
        <w:rPr>
          <w:rFonts w:ascii="Arial" w:hAnsi="Arial" w:cs="Arial"/>
          <w:color w:val="000000"/>
          <w:sz w:val="20"/>
          <w:szCs w:val="20"/>
        </w:rPr>
      </w:pPr>
      <w:r>
        <w:rPr>
          <w:rFonts w:ascii="Arial" w:hAnsi="Arial" w:cs="Arial"/>
          <w:color w:val="000000"/>
          <w:sz w:val="20"/>
          <w:szCs w:val="20"/>
        </w:rPr>
        <w:t>(ii) Provisioning in terms of paragraph 2(iii) of the Circular shall be required only to the extent of investment by the RE in the AIF scheme which is further invested by the AIF in the debtor company, and not on the entire investment of the RE in the AIF scheme.</w:t>
      </w:r>
    </w:p>
    <w:p w:rsidR="00C90958" w:rsidRDefault="00C90958" w:rsidP="00C90958">
      <w:pPr>
        <w:pStyle w:val="NormalWeb"/>
        <w:jc w:val="both"/>
        <w:rPr>
          <w:rFonts w:ascii="Arial" w:hAnsi="Arial" w:cs="Arial"/>
          <w:color w:val="000000"/>
          <w:sz w:val="20"/>
          <w:szCs w:val="20"/>
        </w:rPr>
      </w:pPr>
      <w:r>
        <w:rPr>
          <w:rFonts w:ascii="Arial" w:hAnsi="Arial" w:cs="Arial"/>
          <w:color w:val="000000"/>
          <w:sz w:val="20"/>
          <w:szCs w:val="20"/>
        </w:rPr>
        <w:t>(iii) Paragraph 3 of the Circular shall only be applicable in cases where the AIF does not have any downstream investment in a debtor company of the RE. If the RE has investment in subordinated units of an AIF scheme, which also has downstream exposure to the debtor company, then the RE shall be required to comply with paragraph 2 of the Circular.</w:t>
      </w:r>
    </w:p>
    <w:p w:rsidR="00C90958" w:rsidRDefault="00C90958" w:rsidP="00C90958">
      <w:pPr>
        <w:pStyle w:val="NormalWeb"/>
        <w:jc w:val="both"/>
        <w:rPr>
          <w:rFonts w:ascii="Arial" w:hAnsi="Arial" w:cs="Arial"/>
          <w:color w:val="000000"/>
          <w:sz w:val="20"/>
          <w:szCs w:val="20"/>
        </w:rPr>
      </w:pPr>
      <w:proofErr w:type="gramStart"/>
      <w:r>
        <w:rPr>
          <w:rFonts w:ascii="Arial" w:hAnsi="Arial" w:cs="Arial"/>
          <w:color w:val="000000"/>
          <w:sz w:val="20"/>
          <w:szCs w:val="20"/>
        </w:rPr>
        <w:t>(iv) Further</w:t>
      </w:r>
      <w:proofErr w:type="gramEnd"/>
      <w:r>
        <w:rPr>
          <w:rFonts w:ascii="Arial" w:hAnsi="Arial" w:cs="Arial"/>
          <w:color w:val="000000"/>
          <w:sz w:val="20"/>
          <w:szCs w:val="20"/>
        </w:rPr>
        <w:t xml:space="preserve"> with regard to paragraph 3 of the Circular:</w:t>
      </w:r>
    </w:p>
    <w:p w:rsidR="00C90958" w:rsidRDefault="00C90958" w:rsidP="00C90958">
      <w:pPr>
        <w:pStyle w:val="NormalWeb"/>
        <w:numPr>
          <w:ilvl w:val="0"/>
          <w:numId w:val="13"/>
        </w:numPr>
        <w:ind w:left="0"/>
        <w:jc w:val="both"/>
        <w:rPr>
          <w:rFonts w:ascii="Arial" w:hAnsi="Arial" w:cs="Arial"/>
          <w:color w:val="000000"/>
          <w:sz w:val="20"/>
          <w:szCs w:val="20"/>
        </w:rPr>
      </w:pPr>
      <w:proofErr w:type="gramStart"/>
      <w:r>
        <w:rPr>
          <w:rFonts w:ascii="Arial" w:hAnsi="Arial" w:cs="Arial"/>
          <w:color w:val="000000"/>
          <w:sz w:val="20"/>
          <w:szCs w:val="20"/>
        </w:rPr>
        <w:t>proposed</w:t>
      </w:r>
      <w:proofErr w:type="gramEnd"/>
      <w:r>
        <w:rPr>
          <w:rFonts w:ascii="Arial" w:hAnsi="Arial" w:cs="Arial"/>
          <w:color w:val="000000"/>
          <w:sz w:val="20"/>
          <w:szCs w:val="20"/>
        </w:rPr>
        <w:t xml:space="preserve"> deduction from capital shall take place equally from both Tier-1 and Tier-2 capital.</w:t>
      </w:r>
    </w:p>
    <w:p w:rsidR="00C90958" w:rsidRDefault="00C90958" w:rsidP="00C90958">
      <w:pPr>
        <w:pStyle w:val="NormalWeb"/>
        <w:numPr>
          <w:ilvl w:val="0"/>
          <w:numId w:val="13"/>
        </w:numPr>
        <w:ind w:left="0"/>
        <w:jc w:val="both"/>
        <w:rPr>
          <w:rFonts w:ascii="Arial" w:hAnsi="Arial" w:cs="Arial"/>
          <w:color w:val="000000"/>
          <w:sz w:val="20"/>
          <w:szCs w:val="20"/>
        </w:rPr>
      </w:pPr>
      <w:proofErr w:type="gramStart"/>
      <w:r>
        <w:rPr>
          <w:rFonts w:ascii="Arial" w:hAnsi="Arial" w:cs="Arial"/>
          <w:color w:val="000000"/>
          <w:sz w:val="20"/>
          <w:szCs w:val="20"/>
        </w:rPr>
        <w:t>reference</w:t>
      </w:r>
      <w:proofErr w:type="gramEnd"/>
      <w:r>
        <w:rPr>
          <w:rFonts w:ascii="Arial" w:hAnsi="Arial" w:cs="Arial"/>
          <w:color w:val="000000"/>
          <w:sz w:val="20"/>
          <w:szCs w:val="20"/>
        </w:rPr>
        <w:t xml:space="preserve"> to investment in subordinated units of AIF Scheme includes all forms of subordinated exposures, including investment in the nature of sponsor units.</w:t>
      </w:r>
    </w:p>
    <w:p w:rsidR="00C90958" w:rsidRDefault="00C90958" w:rsidP="00C90958">
      <w:pPr>
        <w:pStyle w:val="NormalWeb"/>
        <w:jc w:val="both"/>
        <w:rPr>
          <w:rFonts w:ascii="Arial" w:hAnsi="Arial" w:cs="Arial"/>
          <w:color w:val="000000"/>
          <w:sz w:val="20"/>
          <w:szCs w:val="20"/>
        </w:rPr>
      </w:pPr>
      <w:r>
        <w:rPr>
          <w:rFonts w:ascii="Arial" w:hAnsi="Arial" w:cs="Arial"/>
          <w:color w:val="000000"/>
          <w:sz w:val="20"/>
          <w:szCs w:val="20"/>
        </w:rPr>
        <w:t xml:space="preserve">(v) Investments </w:t>
      </w:r>
      <w:proofErr w:type="gramStart"/>
      <w:r>
        <w:rPr>
          <w:rFonts w:ascii="Arial" w:hAnsi="Arial" w:cs="Arial"/>
          <w:color w:val="000000"/>
          <w:sz w:val="20"/>
          <w:szCs w:val="20"/>
        </w:rPr>
        <w:t>by REs in AIFs through intermediaries such as fund of funds or mutual funds</w:t>
      </w:r>
      <w:proofErr w:type="gramEnd"/>
      <w:r>
        <w:rPr>
          <w:rFonts w:ascii="Arial" w:hAnsi="Arial" w:cs="Arial"/>
          <w:color w:val="000000"/>
          <w:sz w:val="20"/>
          <w:szCs w:val="20"/>
        </w:rPr>
        <w:t xml:space="preserve"> are not included in the scope of the Circular.</w:t>
      </w:r>
    </w:p>
    <w:p w:rsidR="00C90958" w:rsidRDefault="00C90958" w:rsidP="00C90958">
      <w:pPr>
        <w:pStyle w:val="NormalWeb"/>
        <w:jc w:val="both"/>
        <w:rPr>
          <w:rFonts w:ascii="Arial" w:hAnsi="Arial" w:cs="Arial"/>
          <w:color w:val="000000"/>
          <w:sz w:val="20"/>
          <w:szCs w:val="20"/>
        </w:rPr>
      </w:pPr>
      <w:r>
        <w:rPr>
          <w:rFonts w:ascii="Arial" w:hAnsi="Arial" w:cs="Arial"/>
          <w:color w:val="000000"/>
          <w:sz w:val="20"/>
          <w:szCs w:val="20"/>
        </w:rPr>
        <w:t xml:space="preserve">3. The above instructions </w:t>
      </w:r>
      <w:proofErr w:type="gramStart"/>
      <w:r>
        <w:rPr>
          <w:rFonts w:ascii="Arial" w:hAnsi="Arial" w:cs="Arial"/>
          <w:color w:val="000000"/>
          <w:sz w:val="20"/>
          <w:szCs w:val="20"/>
        </w:rPr>
        <w:t>have been issued</w:t>
      </w:r>
      <w:proofErr w:type="gramEnd"/>
      <w:r>
        <w:rPr>
          <w:rFonts w:ascii="Arial" w:hAnsi="Arial" w:cs="Arial"/>
          <w:color w:val="000000"/>
          <w:sz w:val="20"/>
          <w:szCs w:val="20"/>
        </w:rPr>
        <w:t xml:space="preserve"> in exercise of the powers conferred by Sections 21 and 35A of the Banking Regulation Act, 1949 read with Section 56 of the Act ibid; Chapter IIIB of the Reserve Bank of India Act, 1934 and Sections 30A, 32 and 33 of the National Housing Bank Act, 1987.</w:t>
      </w:r>
    </w:p>
    <w:p w:rsidR="00C90958" w:rsidRDefault="00C90958" w:rsidP="00C90958">
      <w:pPr>
        <w:pStyle w:val="NormalWeb"/>
        <w:jc w:val="both"/>
        <w:rPr>
          <w:rFonts w:ascii="Arial" w:hAnsi="Arial" w:cs="Arial"/>
          <w:color w:val="000000"/>
          <w:sz w:val="20"/>
          <w:szCs w:val="20"/>
        </w:rPr>
      </w:pPr>
      <w:r>
        <w:rPr>
          <w:rFonts w:ascii="Arial" w:hAnsi="Arial" w:cs="Arial"/>
          <w:color w:val="000000"/>
          <w:sz w:val="20"/>
          <w:szCs w:val="20"/>
        </w:rPr>
        <w:t>Yours faithfully,</w:t>
      </w:r>
    </w:p>
    <w:p w:rsidR="00C90958" w:rsidRDefault="00C90958" w:rsidP="00C90958">
      <w:pPr>
        <w:pStyle w:val="NormalWeb"/>
        <w:rPr>
          <w:rFonts w:ascii="Arial" w:hAnsi="Arial" w:cs="Arial"/>
          <w:color w:val="000000"/>
          <w:sz w:val="20"/>
          <w:szCs w:val="20"/>
        </w:rPr>
      </w:pPr>
      <w:r>
        <w:rPr>
          <w:rFonts w:ascii="Arial" w:hAnsi="Arial" w:cs="Arial"/>
          <w:color w:val="000000"/>
          <w:sz w:val="20"/>
          <w:szCs w:val="20"/>
        </w:rPr>
        <w:t>(</w:t>
      </w:r>
      <w:proofErr w:type="spellStart"/>
      <w:r>
        <w:rPr>
          <w:rFonts w:ascii="Arial" w:hAnsi="Arial" w:cs="Arial"/>
          <w:color w:val="000000"/>
          <w:sz w:val="20"/>
          <w:szCs w:val="20"/>
        </w:rPr>
        <w:t>Vaibhav</w:t>
      </w:r>
      <w:proofErr w:type="spellEnd"/>
      <w:r>
        <w:rPr>
          <w:rFonts w:ascii="Arial" w:hAnsi="Arial" w:cs="Arial"/>
          <w:color w:val="000000"/>
          <w:sz w:val="20"/>
          <w:szCs w:val="20"/>
        </w:rPr>
        <w:t xml:space="preserve"> </w:t>
      </w:r>
      <w:proofErr w:type="spellStart"/>
      <w:r>
        <w:rPr>
          <w:rFonts w:ascii="Arial" w:hAnsi="Arial" w:cs="Arial"/>
          <w:color w:val="000000"/>
          <w:sz w:val="20"/>
          <w:szCs w:val="20"/>
        </w:rPr>
        <w:t>Chaturvedi</w:t>
      </w:r>
      <w:proofErr w:type="spellEnd"/>
      <w:r>
        <w:rPr>
          <w:rFonts w:ascii="Arial" w:hAnsi="Arial" w:cs="Arial"/>
          <w:color w:val="000000"/>
          <w:sz w:val="20"/>
          <w:szCs w:val="20"/>
        </w:rPr>
        <w:t>)</w:t>
      </w:r>
      <w:r>
        <w:rPr>
          <w:rFonts w:ascii="Arial" w:hAnsi="Arial" w:cs="Arial"/>
          <w:color w:val="000000"/>
          <w:sz w:val="20"/>
          <w:szCs w:val="20"/>
        </w:rPr>
        <w:br/>
        <w:t>Chief General Manager</w:t>
      </w:r>
    </w:p>
    <w:p w:rsidR="00C90958" w:rsidRDefault="00C90958">
      <w:r w:rsidRPr="00C90958">
        <w:t>For more details, kindly refer:</w:t>
      </w:r>
      <w:r>
        <w:t xml:space="preserve"> </w:t>
      </w:r>
    </w:p>
    <w:p w:rsidR="00C90958" w:rsidRDefault="00C90958">
      <w:hyperlink r:id="rId41" w:history="1">
        <w:r w:rsidRPr="00332F6B">
          <w:rPr>
            <w:rStyle w:val="Hyperlink"/>
          </w:rPr>
          <w:t>https://www.rbi.org.in/Scripts/NotificationUser.aspx?Id=12639&amp;Mode=0</w:t>
        </w:r>
      </w:hyperlink>
      <w:r>
        <w:t xml:space="preserve"> </w:t>
      </w:r>
    </w:p>
    <w:p w:rsidR="00733A05" w:rsidRDefault="00733A05"/>
    <w:p w:rsidR="0007218A" w:rsidRPr="00733A05" w:rsidRDefault="0007218A" w:rsidP="0007218A">
      <w:pPr>
        <w:spacing w:before="100" w:beforeAutospacing="1" w:after="100" w:afterAutospacing="1" w:line="240" w:lineRule="auto"/>
        <w:jc w:val="both"/>
        <w:rPr>
          <w:rFonts w:ascii="Arial" w:eastAsia="Times New Roman" w:hAnsi="Arial" w:cs="Arial"/>
          <w:b/>
          <w:bCs/>
          <w:color w:val="000000"/>
          <w:sz w:val="20"/>
          <w:szCs w:val="20"/>
          <w:lang w:eastAsia="en-IN"/>
        </w:rPr>
      </w:pPr>
      <w:r w:rsidRPr="00733A05">
        <w:rPr>
          <w:rFonts w:ascii="Arial" w:eastAsia="Times New Roman" w:hAnsi="Arial" w:cs="Arial"/>
          <w:b/>
          <w:bCs/>
          <w:color w:val="000000"/>
          <w:sz w:val="20"/>
          <w:szCs w:val="20"/>
          <w:lang w:eastAsia="en-IN"/>
        </w:rPr>
        <w:lastRenderedPageBreak/>
        <w:t>Key Facts Statement (KFS) for Loans &amp; Advances</w:t>
      </w:r>
    </w:p>
    <w:p w:rsidR="00733A05" w:rsidRPr="00733A05" w:rsidRDefault="00733A05" w:rsidP="00733A05">
      <w:pPr>
        <w:spacing w:before="100" w:beforeAutospacing="1" w:after="100" w:afterAutospacing="1" w:line="240" w:lineRule="auto"/>
        <w:jc w:val="both"/>
        <w:rPr>
          <w:rFonts w:ascii="Arial" w:eastAsia="Times New Roman" w:hAnsi="Arial" w:cs="Arial"/>
          <w:color w:val="000000"/>
          <w:sz w:val="20"/>
          <w:szCs w:val="20"/>
          <w:lang w:eastAsia="en-IN"/>
        </w:rPr>
      </w:pPr>
      <w:r w:rsidRPr="00733A05">
        <w:rPr>
          <w:rFonts w:ascii="Arial" w:eastAsia="Times New Roman" w:hAnsi="Arial" w:cs="Arial"/>
          <w:color w:val="000000"/>
          <w:sz w:val="20"/>
          <w:szCs w:val="20"/>
          <w:lang w:eastAsia="en-IN"/>
        </w:rPr>
        <w:t>RBI/2024-25/18</w:t>
      </w:r>
      <w:r w:rsidRPr="00733A05">
        <w:rPr>
          <w:rFonts w:ascii="Arial" w:eastAsia="Times New Roman" w:hAnsi="Arial" w:cs="Arial"/>
          <w:color w:val="000000"/>
          <w:sz w:val="20"/>
          <w:szCs w:val="20"/>
          <w:lang w:eastAsia="en-IN"/>
        </w:rPr>
        <w:br/>
        <w:t>DOR.STR.REC.13/13.03.00/2024-25</w:t>
      </w:r>
    </w:p>
    <w:p w:rsidR="00733A05" w:rsidRPr="00733A05" w:rsidRDefault="00733A05" w:rsidP="00733A05">
      <w:pPr>
        <w:spacing w:before="100" w:beforeAutospacing="1" w:after="100" w:afterAutospacing="1" w:line="240" w:lineRule="auto"/>
        <w:jc w:val="right"/>
        <w:rPr>
          <w:rFonts w:ascii="Arial" w:eastAsia="Times New Roman" w:hAnsi="Arial" w:cs="Arial"/>
          <w:color w:val="000000"/>
          <w:sz w:val="20"/>
          <w:szCs w:val="20"/>
          <w:lang w:eastAsia="en-IN"/>
        </w:rPr>
      </w:pPr>
      <w:r w:rsidRPr="00733A05">
        <w:rPr>
          <w:rFonts w:ascii="Arial" w:eastAsia="Times New Roman" w:hAnsi="Arial" w:cs="Arial"/>
          <w:color w:val="000000"/>
          <w:sz w:val="20"/>
          <w:szCs w:val="20"/>
          <w:lang w:eastAsia="en-IN"/>
        </w:rPr>
        <w:t>April 15, 2024</w:t>
      </w:r>
    </w:p>
    <w:p w:rsidR="00733A05" w:rsidRPr="00733A05" w:rsidRDefault="00733A05" w:rsidP="0007218A">
      <w:pPr>
        <w:spacing w:before="100" w:beforeAutospacing="1" w:after="100" w:afterAutospacing="1" w:line="240" w:lineRule="auto"/>
        <w:rPr>
          <w:rFonts w:ascii="Arial" w:eastAsia="Times New Roman" w:hAnsi="Arial" w:cs="Arial"/>
          <w:color w:val="000000"/>
          <w:sz w:val="20"/>
          <w:szCs w:val="20"/>
          <w:lang w:eastAsia="en-IN"/>
        </w:rPr>
      </w:pPr>
      <w:r w:rsidRPr="00733A05">
        <w:rPr>
          <w:rFonts w:ascii="Arial" w:eastAsia="Times New Roman" w:hAnsi="Arial" w:cs="Arial"/>
          <w:color w:val="000000"/>
          <w:sz w:val="20"/>
          <w:szCs w:val="20"/>
          <w:lang w:eastAsia="en-IN"/>
        </w:rPr>
        <w:t>All Commercial Banks (including Small Finance Banks, Local Area Banks and Regional Rural Banks, excluding Payments Banks)</w:t>
      </w:r>
      <w:r w:rsidRPr="00733A05">
        <w:rPr>
          <w:rFonts w:ascii="Arial" w:eastAsia="Times New Roman" w:hAnsi="Arial" w:cs="Arial"/>
          <w:color w:val="000000"/>
          <w:sz w:val="20"/>
          <w:szCs w:val="20"/>
          <w:lang w:eastAsia="en-IN"/>
        </w:rPr>
        <w:br/>
        <w:t>All Primary (Urban) Co-operative Banks, State Co-operative Banks and Central Co-operative Banks</w:t>
      </w:r>
      <w:r w:rsidRPr="00733A05">
        <w:rPr>
          <w:rFonts w:ascii="Arial" w:eastAsia="Times New Roman" w:hAnsi="Arial" w:cs="Arial"/>
          <w:color w:val="000000"/>
          <w:sz w:val="20"/>
          <w:szCs w:val="20"/>
          <w:lang w:eastAsia="en-IN"/>
        </w:rPr>
        <w:br/>
        <w:t>All Non-Banking Financial Companies (including Housing Finance Companies)</w:t>
      </w:r>
    </w:p>
    <w:p w:rsidR="00733A05" w:rsidRPr="00733A05" w:rsidRDefault="00733A05" w:rsidP="00733A05">
      <w:pPr>
        <w:spacing w:before="100" w:beforeAutospacing="1" w:after="100" w:afterAutospacing="1" w:line="240" w:lineRule="auto"/>
        <w:jc w:val="both"/>
        <w:rPr>
          <w:rFonts w:ascii="Arial" w:eastAsia="Times New Roman" w:hAnsi="Arial" w:cs="Arial"/>
          <w:b/>
          <w:bCs/>
          <w:color w:val="000000"/>
          <w:sz w:val="20"/>
          <w:szCs w:val="20"/>
          <w:lang w:eastAsia="en-IN"/>
        </w:rPr>
      </w:pPr>
      <w:r w:rsidRPr="00733A05">
        <w:rPr>
          <w:rFonts w:ascii="Arial" w:eastAsia="Times New Roman" w:hAnsi="Arial" w:cs="Arial"/>
          <w:b/>
          <w:bCs/>
          <w:color w:val="000000"/>
          <w:sz w:val="20"/>
          <w:szCs w:val="20"/>
          <w:lang w:eastAsia="en-IN"/>
        </w:rPr>
        <w:t>Key Facts Statement (KFS) for Loans &amp; Advances</w:t>
      </w:r>
    </w:p>
    <w:p w:rsidR="00733A05" w:rsidRPr="00733A05" w:rsidRDefault="00733A05" w:rsidP="00733A05">
      <w:pPr>
        <w:spacing w:before="100" w:beforeAutospacing="1" w:after="100" w:afterAutospacing="1" w:line="240" w:lineRule="auto"/>
        <w:jc w:val="both"/>
        <w:rPr>
          <w:rFonts w:ascii="Arial" w:eastAsia="Times New Roman" w:hAnsi="Arial" w:cs="Arial"/>
          <w:color w:val="000000"/>
          <w:sz w:val="20"/>
          <w:szCs w:val="20"/>
          <w:lang w:eastAsia="en-IN"/>
        </w:rPr>
      </w:pPr>
      <w:proofErr w:type="gramStart"/>
      <w:r w:rsidRPr="00733A05">
        <w:rPr>
          <w:rFonts w:ascii="Arial" w:eastAsia="Times New Roman" w:hAnsi="Arial" w:cs="Arial"/>
          <w:color w:val="000000"/>
          <w:sz w:val="20"/>
          <w:szCs w:val="20"/>
          <w:lang w:eastAsia="en-IN"/>
        </w:rPr>
        <w:t>Please refer to our instructions on Key Facts Statement (KFS) and disclosure of Annual Percentage Rate (APR) as contained in paragraph 2 of </w:t>
      </w:r>
      <w:hyperlink r:id="rId42" w:tgtFrame="_blank" w:history="1">
        <w:r w:rsidRPr="00733A05">
          <w:rPr>
            <w:rFonts w:ascii="Arial" w:eastAsia="Times New Roman" w:hAnsi="Arial" w:cs="Arial"/>
            <w:color w:val="0000FF"/>
            <w:sz w:val="20"/>
            <w:szCs w:val="20"/>
            <w:u w:val="single"/>
            <w:lang w:eastAsia="en-IN"/>
          </w:rPr>
          <w:t>Circular on ‘Display of information by banks’ dated January 22, 2015</w:t>
        </w:r>
      </w:hyperlink>
      <w:r w:rsidRPr="00733A05">
        <w:rPr>
          <w:rFonts w:ascii="Arial" w:eastAsia="Times New Roman" w:hAnsi="Arial" w:cs="Arial"/>
          <w:color w:val="000000"/>
          <w:sz w:val="20"/>
          <w:szCs w:val="20"/>
          <w:lang w:eastAsia="en-IN"/>
        </w:rPr>
        <w:t>; paragraph 6 of </w:t>
      </w:r>
      <w:hyperlink r:id="rId43" w:tgtFrame="_blank" w:history="1">
        <w:r w:rsidRPr="00733A05">
          <w:rPr>
            <w:rFonts w:ascii="Arial" w:eastAsia="Times New Roman" w:hAnsi="Arial" w:cs="Arial"/>
            <w:color w:val="0000FF"/>
            <w:sz w:val="20"/>
            <w:szCs w:val="20"/>
            <w:u w:val="single"/>
            <w:lang w:eastAsia="en-IN"/>
          </w:rPr>
          <w:t>Master Direction on ‘Regulatory Framework for Microfinance Loans’ dated March 14, 2022</w:t>
        </w:r>
      </w:hyperlink>
      <w:r w:rsidRPr="00733A05">
        <w:rPr>
          <w:rFonts w:ascii="Arial" w:eastAsia="Times New Roman" w:hAnsi="Arial" w:cs="Arial"/>
          <w:color w:val="000000"/>
          <w:sz w:val="20"/>
          <w:szCs w:val="20"/>
          <w:lang w:eastAsia="en-IN"/>
        </w:rPr>
        <w:t>; and paragraph 5 of ‘</w:t>
      </w:r>
      <w:hyperlink r:id="rId44" w:tgtFrame="_blank" w:history="1">
        <w:r w:rsidRPr="00733A05">
          <w:rPr>
            <w:rFonts w:ascii="Arial" w:eastAsia="Times New Roman" w:hAnsi="Arial" w:cs="Arial"/>
            <w:color w:val="0000FF"/>
            <w:sz w:val="20"/>
            <w:szCs w:val="20"/>
            <w:u w:val="single"/>
            <w:lang w:eastAsia="en-IN"/>
          </w:rPr>
          <w:t>Guidelines on Digital Lending’ dated September 2, 2022</w:t>
        </w:r>
      </w:hyperlink>
      <w:r w:rsidRPr="00733A05">
        <w:rPr>
          <w:rFonts w:ascii="Arial" w:eastAsia="Times New Roman" w:hAnsi="Arial" w:cs="Arial"/>
          <w:color w:val="000000"/>
          <w:sz w:val="20"/>
          <w:szCs w:val="20"/>
          <w:lang w:eastAsia="en-IN"/>
        </w:rPr>
        <w:t>.</w:t>
      </w:r>
      <w:proofErr w:type="gramEnd"/>
    </w:p>
    <w:p w:rsidR="00733A05" w:rsidRPr="00733A05" w:rsidRDefault="00733A05" w:rsidP="00733A05">
      <w:pPr>
        <w:spacing w:before="100" w:beforeAutospacing="1" w:after="100" w:afterAutospacing="1" w:line="240" w:lineRule="auto"/>
        <w:jc w:val="both"/>
        <w:rPr>
          <w:rFonts w:ascii="Arial" w:eastAsia="Times New Roman" w:hAnsi="Arial" w:cs="Arial"/>
          <w:color w:val="000000"/>
          <w:sz w:val="20"/>
          <w:szCs w:val="20"/>
          <w:lang w:eastAsia="en-IN"/>
        </w:rPr>
      </w:pPr>
      <w:r w:rsidRPr="00733A05">
        <w:rPr>
          <w:rFonts w:ascii="Arial" w:eastAsia="Times New Roman" w:hAnsi="Arial" w:cs="Arial"/>
          <w:color w:val="000000"/>
          <w:sz w:val="20"/>
          <w:szCs w:val="20"/>
          <w:lang w:eastAsia="en-IN"/>
        </w:rPr>
        <w:t>2. As announced in the </w:t>
      </w:r>
      <w:hyperlink r:id="rId45" w:tgtFrame="_blank" w:history="1">
        <w:r w:rsidRPr="00733A05">
          <w:rPr>
            <w:rFonts w:ascii="Arial" w:eastAsia="Times New Roman" w:hAnsi="Arial" w:cs="Arial"/>
            <w:color w:val="0000FF"/>
            <w:sz w:val="20"/>
            <w:szCs w:val="20"/>
            <w:u w:val="single"/>
            <w:lang w:eastAsia="en-IN"/>
          </w:rPr>
          <w:t>Statement on Developmental and Regulatory Policies dated February 8, 2024</w:t>
        </w:r>
      </w:hyperlink>
      <w:r w:rsidRPr="00733A05">
        <w:rPr>
          <w:rFonts w:ascii="Arial" w:eastAsia="Times New Roman" w:hAnsi="Arial" w:cs="Arial"/>
          <w:color w:val="000000"/>
          <w:sz w:val="20"/>
          <w:szCs w:val="20"/>
          <w:lang w:eastAsia="en-IN"/>
        </w:rPr>
        <w:t xml:space="preserve">, it </w:t>
      </w:r>
      <w:proofErr w:type="gramStart"/>
      <w:r w:rsidRPr="00733A05">
        <w:rPr>
          <w:rFonts w:ascii="Arial" w:eastAsia="Times New Roman" w:hAnsi="Arial" w:cs="Arial"/>
          <w:color w:val="000000"/>
          <w:sz w:val="20"/>
          <w:szCs w:val="20"/>
          <w:lang w:eastAsia="en-IN"/>
        </w:rPr>
        <w:t>has been decided</w:t>
      </w:r>
      <w:proofErr w:type="gramEnd"/>
      <w:r w:rsidRPr="00733A05">
        <w:rPr>
          <w:rFonts w:ascii="Arial" w:eastAsia="Times New Roman" w:hAnsi="Arial" w:cs="Arial"/>
          <w:color w:val="000000"/>
          <w:sz w:val="20"/>
          <w:szCs w:val="20"/>
          <w:lang w:eastAsia="en-IN"/>
        </w:rPr>
        <w:t xml:space="preserve"> to harmonize the instructions on the subject. This </w:t>
      </w:r>
      <w:proofErr w:type="gramStart"/>
      <w:r w:rsidRPr="00733A05">
        <w:rPr>
          <w:rFonts w:ascii="Arial" w:eastAsia="Times New Roman" w:hAnsi="Arial" w:cs="Arial"/>
          <w:color w:val="000000"/>
          <w:sz w:val="20"/>
          <w:szCs w:val="20"/>
          <w:lang w:eastAsia="en-IN"/>
        </w:rPr>
        <w:t>is being done</w:t>
      </w:r>
      <w:proofErr w:type="gramEnd"/>
      <w:r w:rsidRPr="00733A05">
        <w:rPr>
          <w:rFonts w:ascii="Arial" w:eastAsia="Times New Roman" w:hAnsi="Arial" w:cs="Arial"/>
          <w:color w:val="000000"/>
          <w:sz w:val="20"/>
          <w:szCs w:val="20"/>
          <w:lang w:eastAsia="en-IN"/>
        </w:rPr>
        <w:t xml:space="preserve"> in order to enhance transparency and reduce information asymmetry on financial products being offered by different regulated entities, thereby empowering borrowers for making an informed financial decision. The harmonised instructions shall be applicable in cases of all retail and MSME term loan products extended by all regulated entities (REs).</w:t>
      </w:r>
    </w:p>
    <w:p w:rsidR="00733A05" w:rsidRPr="00733A05" w:rsidRDefault="00733A05" w:rsidP="00733A05">
      <w:pPr>
        <w:spacing w:before="100" w:beforeAutospacing="1" w:after="100" w:afterAutospacing="1" w:line="240" w:lineRule="auto"/>
        <w:jc w:val="both"/>
        <w:rPr>
          <w:rFonts w:ascii="Arial" w:eastAsia="Times New Roman" w:hAnsi="Arial" w:cs="Arial"/>
          <w:color w:val="000000"/>
          <w:sz w:val="20"/>
          <w:szCs w:val="20"/>
          <w:lang w:eastAsia="en-IN"/>
        </w:rPr>
      </w:pPr>
      <w:r w:rsidRPr="00733A05">
        <w:rPr>
          <w:rFonts w:ascii="Arial" w:eastAsia="Times New Roman" w:hAnsi="Arial" w:cs="Arial"/>
          <w:color w:val="000000"/>
          <w:sz w:val="20"/>
          <w:szCs w:val="20"/>
          <w:lang w:eastAsia="en-IN"/>
        </w:rPr>
        <w:t xml:space="preserve">3. For the purpose of this circular, following terms </w:t>
      </w:r>
      <w:proofErr w:type="gramStart"/>
      <w:r w:rsidRPr="00733A05">
        <w:rPr>
          <w:rFonts w:ascii="Arial" w:eastAsia="Times New Roman" w:hAnsi="Arial" w:cs="Arial"/>
          <w:color w:val="000000"/>
          <w:sz w:val="20"/>
          <w:szCs w:val="20"/>
          <w:lang w:eastAsia="en-IN"/>
        </w:rPr>
        <w:t>have been defined</w:t>
      </w:r>
      <w:proofErr w:type="gramEnd"/>
      <w:r w:rsidRPr="00733A05">
        <w:rPr>
          <w:rFonts w:ascii="Arial" w:eastAsia="Times New Roman" w:hAnsi="Arial" w:cs="Arial"/>
          <w:color w:val="000000"/>
          <w:sz w:val="20"/>
          <w:szCs w:val="20"/>
          <w:lang w:eastAsia="en-IN"/>
        </w:rPr>
        <w:t>:</w:t>
      </w:r>
    </w:p>
    <w:p w:rsidR="00733A05" w:rsidRPr="00733A05" w:rsidRDefault="00733A05" w:rsidP="00733A05">
      <w:pPr>
        <w:spacing w:before="100" w:beforeAutospacing="1" w:after="100" w:afterAutospacing="1" w:line="240" w:lineRule="auto"/>
        <w:jc w:val="both"/>
        <w:rPr>
          <w:rFonts w:ascii="Arial" w:eastAsia="Times New Roman" w:hAnsi="Arial" w:cs="Arial"/>
          <w:color w:val="000000"/>
          <w:sz w:val="20"/>
          <w:szCs w:val="20"/>
          <w:lang w:eastAsia="en-IN"/>
        </w:rPr>
      </w:pPr>
      <w:r w:rsidRPr="00733A05">
        <w:rPr>
          <w:rFonts w:ascii="Arial" w:eastAsia="Times New Roman" w:hAnsi="Arial" w:cs="Arial"/>
          <w:b/>
          <w:bCs/>
          <w:color w:val="000000"/>
          <w:sz w:val="20"/>
          <w:szCs w:val="20"/>
          <w:lang w:eastAsia="en-IN"/>
        </w:rPr>
        <w:t>(a) Key Facts</w:t>
      </w:r>
      <w:r w:rsidRPr="00733A05">
        <w:rPr>
          <w:rFonts w:ascii="Arial" w:eastAsia="Times New Roman" w:hAnsi="Arial" w:cs="Arial"/>
          <w:color w:val="000000"/>
          <w:sz w:val="20"/>
          <w:szCs w:val="20"/>
          <w:lang w:eastAsia="en-IN"/>
        </w:rPr>
        <w:t> of a loan agreement between an RE/a group of REs and a borrower are legally significant and deterministic facts that satisfy basic information required to assist the borrower in taking an informed financial decision.</w:t>
      </w:r>
    </w:p>
    <w:p w:rsidR="00733A05" w:rsidRPr="00733A05" w:rsidRDefault="00733A05" w:rsidP="00733A05">
      <w:pPr>
        <w:spacing w:before="100" w:beforeAutospacing="1" w:after="100" w:afterAutospacing="1" w:line="240" w:lineRule="auto"/>
        <w:jc w:val="both"/>
        <w:rPr>
          <w:rFonts w:ascii="Arial" w:eastAsia="Times New Roman" w:hAnsi="Arial" w:cs="Arial"/>
          <w:color w:val="000000"/>
          <w:sz w:val="20"/>
          <w:szCs w:val="20"/>
          <w:lang w:eastAsia="en-IN"/>
        </w:rPr>
      </w:pPr>
      <w:r w:rsidRPr="00733A05">
        <w:rPr>
          <w:rFonts w:ascii="Arial" w:eastAsia="Times New Roman" w:hAnsi="Arial" w:cs="Arial"/>
          <w:b/>
          <w:bCs/>
          <w:color w:val="000000"/>
          <w:sz w:val="20"/>
          <w:szCs w:val="20"/>
          <w:lang w:eastAsia="en-IN"/>
        </w:rPr>
        <w:t>(b) Key Facts Statement (KFS)</w:t>
      </w:r>
      <w:r w:rsidRPr="00733A05">
        <w:rPr>
          <w:rFonts w:ascii="Arial" w:eastAsia="Times New Roman" w:hAnsi="Arial" w:cs="Arial"/>
          <w:color w:val="000000"/>
          <w:sz w:val="20"/>
          <w:szCs w:val="20"/>
          <w:lang w:eastAsia="en-IN"/>
        </w:rPr>
        <w:t> is a statement of key facts of a loan agreement, in simple and easier to understand language, provided to the borrower in a standardised format.</w:t>
      </w:r>
    </w:p>
    <w:p w:rsidR="00733A05" w:rsidRPr="00733A05" w:rsidRDefault="00733A05" w:rsidP="00733A05">
      <w:pPr>
        <w:spacing w:before="100" w:beforeAutospacing="1" w:after="100" w:afterAutospacing="1" w:line="240" w:lineRule="auto"/>
        <w:jc w:val="both"/>
        <w:rPr>
          <w:rFonts w:ascii="Arial" w:eastAsia="Times New Roman" w:hAnsi="Arial" w:cs="Arial"/>
          <w:color w:val="000000"/>
          <w:sz w:val="20"/>
          <w:szCs w:val="20"/>
          <w:lang w:eastAsia="en-IN"/>
        </w:rPr>
      </w:pPr>
      <w:r w:rsidRPr="00733A05">
        <w:rPr>
          <w:rFonts w:ascii="Arial" w:eastAsia="Times New Roman" w:hAnsi="Arial" w:cs="Arial"/>
          <w:b/>
          <w:bCs/>
          <w:color w:val="000000"/>
          <w:sz w:val="20"/>
          <w:szCs w:val="20"/>
          <w:lang w:eastAsia="en-IN"/>
        </w:rPr>
        <w:t>(c) Annual Percentage Rate (APR)</w:t>
      </w:r>
      <w:r w:rsidRPr="00733A05">
        <w:rPr>
          <w:rFonts w:ascii="Arial" w:eastAsia="Times New Roman" w:hAnsi="Arial" w:cs="Arial"/>
          <w:color w:val="000000"/>
          <w:sz w:val="20"/>
          <w:szCs w:val="20"/>
          <w:lang w:eastAsia="en-IN"/>
        </w:rPr>
        <w:t> is the annual cost of credit to the borrower which includes interest rate and all other charges associated with the credit facility.</w:t>
      </w:r>
    </w:p>
    <w:p w:rsidR="00733A05" w:rsidRPr="00733A05" w:rsidRDefault="00733A05" w:rsidP="00733A05">
      <w:pPr>
        <w:spacing w:before="100" w:beforeAutospacing="1" w:after="100" w:afterAutospacing="1" w:line="240" w:lineRule="auto"/>
        <w:jc w:val="both"/>
        <w:rPr>
          <w:rFonts w:ascii="Arial" w:eastAsia="Times New Roman" w:hAnsi="Arial" w:cs="Arial"/>
          <w:color w:val="000000"/>
          <w:sz w:val="20"/>
          <w:szCs w:val="20"/>
          <w:lang w:eastAsia="en-IN"/>
        </w:rPr>
      </w:pPr>
      <w:r w:rsidRPr="00733A05">
        <w:rPr>
          <w:rFonts w:ascii="Arial" w:eastAsia="Times New Roman" w:hAnsi="Arial" w:cs="Arial"/>
          <w:b/>
          <w:bCs/>
          <w:color w:val="000000"/>
          <w:sz w:val="20"/>
          <w:szCs w:val="20"/>
          <w:lang w:eastAsia="en-IN"/>
        </w:rPr>
        <w:t>(d) Equated Periodic Instalment (EPI)</w:t>
      </w:r>
      <w:r w:rsidRPr="00733A05">
        <w:rPr>
          <w:rFonts w:ascii="Arial" w:eastAsia="Times New Roman" w:hAnsi="Arial" w:cs="Arial"/>
          <w:color w:val="000000"/>
          <w:sz w:val="20"/>
          <w:szCs w:val="20"/>
          <w:lang w:eastAsia="en-IN"/>
        </w:rPr>
        <w:t xml:space="preserve"> is an equated or fixed amount of repayments, consisting of both the principal and interest components, to </w:t>
      </w:r>
      <w:proofErr w:type="gramStart"/>
      <w:r w:rsidRPr="00733A05">
        <w:rPr>
          <w:rFonts w:ascii="Arial" w:eastAsia="Times New Roman" w:hAnsi="Arial" w:cs="Arial"/>
          <w:color w:val="000000"/>
          <w:sz w:val="20"/>
          <w:szCs w:val="20"/>
          <w:lang w:eastAsia="en-IN"/>
        </w:rPr>
        <w:t>be paid</w:t>
      </w:r>
      <w:proofErr w:type="gramEnd"/>
      <w:r w:rsidRPr="00733A05">
        <w:rPr>
          <w:rFonts w:ascii="Arial" w:eastAsia="Times New Roman" w:hAnsi="Arial" w:cs="Arial"/>
          <w:color w:val="000000"/>
          <w:sz w:val="20"/>
          <w:szCs w:val="20"/>
          <w:lang w:eastAsia="en-IN"/>
        </w:rPr>
        <w:t xml:space="preserve"> by a borrower towards repayment of a loan at periodic intervals for a fixed number of such intervals; and which result in complete amortisation of the loan. EPIs at monthly intervals </w:t>
      </w:r>
      <w:proofErr w:type="gramStart"/>
      <w:r w:rsidRPr="00733A05">
        <w:rPr>
          <w:rFonts w:ascii="Arial" w:eastAsia="Times New Roman" w:hAnsi="Arial" w:cs="Arial"/>
          <w:color w:val="000000"/>
          <w:sz w:val="20"/>
          <w:szCs w:val="20"/>
          <w:lang w:eastAsia="en-IN"/>
        </w:rPr>
        <w:t>are called</w:t>
      </w:r>
      <w:proofErr w:type="gramEnd"/>
      <w:r w:rsidRPr="00733A05">
        <w:rPr>
          <w:rFonts w:ascii="Arial" w:eastAsia="Times New Roman" w:hAnsi="Arial" w:cs="Arial"/>
          <w:color w:val="000000"/>
          <w:sz w:val="20"/>
          <w:szCs w:val="20"/>
          <w:lang w:eastAsia="en-IN"/>
        </w:rPr>
        <w:t xml:space="preserve"> EMIs.</w:t>
      </w:r>
    </w:p>
    <w:p w:rsidR="00733A05" w:rsidRPr="00733A05" w:rsidRDefault="00733A05" w:rsidP="00733A05">
      <w:pPr>
        <w:spacing w:before="100" w:beforeAutospacing="1" w:after="100" w:afterAutospacing="1" w:line="240" w:lineRule="auto"/>
        <w:jc w:val="both"/>
        <w:rPr>
          <w:rFonts w:ascii="Arial" w:eastAsia="Times New Roman" w:hAnsi="Arial" w:cs="Arial"/>
          <w:color w:val="000000"/>
          <w:sz w:val="20"/>
          <w:szCs w:val="20"/>
          <w:lang w:eastAsia="en-IN"/>
        </w:rPr>
      </w:pPr>
      <w:r w:rsidRPr="00733A05">
        <w:rPr>
          <w:rFonts w:ascii="Arial" w:eastAsia="Times New Roman" w:hAnsi="Arial" w:cs="Arial"/>
          <w:color w:val="000000"/>
          <w:sz w:val="20"/>
          <w:szCs w:val="20"/>
          <w:lang w:eastAsia="en-IN"/>
        </w:rPr>
        <w:t>Other words and expressions not defined above, but used in this circular, shall have the same meaning as assigned to them under the </w:t>
      </w:r>
      <w:hyperlink r:id="rId46" w:tgtFrame="_blank" w:history="1">
        <w:r w:rsidRPr="00733A05">
          <w:rPr>
            <w:rFonts w:ascii="Arial" w:eastAsia="Times New Roman" w:hAnsi="Arial" w:cs="Arial"/>
            <w:color w:val="0000FF"/>
            <w:sz w:val="20"/>
            <w:szCs w:val="20"/>
            <w:u w:val="single"/>
            <w:lang w:eastAsia="en-IN"/>
          </w:rPr>
          <w:t>Master Direction on Interest Rate on Advances (2016)</w:t>
        </w:r>
      </w:hyperlink>
      <w:r w:rsidRPr="00733A05">
        <w:rPr>
          <w:rFonts w:ascii="Arial" w:eastAsia="Times New Roman" w:hAnsi="Arial" w:cs="Arial"/>
          <w:color w:val="000000"/>
          <w:sz w:val="20"/>
          <w:szCs w:val="20"/>
          <w:lang w:eastAsia="en-IN"/>
        </w:rPr>
        <w:t> as updated from time to time or any other relevant regulation issued by the Reserve Bank.</w:t>
      </w:r>
    </w:p>
    <w:p w:rsidR="00733A05" w:rsidRPr="00733A05" w:rsidRDefault="00733A05" w:rsidP="00733A05">
      <w:pPr>
        <w:spacing w:before="100" w:beforeAutospacing="1" w:after="100" w:afterAutospacing="1" w:line="240" w:lineRule="auto"/>
        <w:jc w:val="both"/>
        <w:rPr>
          <w:rFonts w:ascii="Arial" w:eastAsia="Times New Roman" w:hAnsi="Arial" w:cs="Arial"/>
          <w:color w:val="000000"/>
          <w:sz w:val="20"/>
          <w:szCs w:val="20"/>
          <w:lang w:eastAsia="en-IN"/>
        </w:rPr>
      </w:pPr>
      <w:r w:rsidRPr="00733A05">
        <w:rPr>
          <w:rFonts w:ascii="Arial" w:eastAsia="Times New Roman" w:hAnsi="Arial" w:cs="Arial"/>
          <w:color w:val="000000"/>
          <w:sz w:val="20"/>
          <w:szCs w:val="20"/>
          <w:lang w:eastAsia="en-IN"/>
        </w:rPr>
        <w:t>4. REs shall provide a KFS to all prospective borrowers to help them take an informed view before executing the loan contract, as per the standardised format given in the </w:t>
      </w:r>
      <w:hyperlink r:id="rId47" w:tgtFrame="_blank" w:history="1">
        <w:r w:rsidRPr="00733A05">
          <w:rPr>
            <w:rFonts w:ascii="Arial" w:eastAsia="Times New Roman" w:hAnsi="Arial" w:cs="Arial"/>
            <w:b/>
            <w:bCs/>
            <w:color w:val="0000FF"/>
            <w:sz w:val="20"/>
            <w:szCs w:val="20"/>
            <w:u w:val="single"/>
            <w:lang w:eastAsia="en-IN"/>
          </w:rPr>
          <w:t>Annex A</w:t>
        </w:r>
      </w:hyperlink>
      <w:r w:rsidRPr="00733A05">
        <w:rPr>
          <w:rFonts w:ascii="Arial" w:eastAsia="Times New Roman" w:hAnsi="Arial" w:cs="Arial"/>
          <w:color w:val="000000"/>
          <w:sz w:val="20"/>
          <w:szCs w:val="20"/>
          <w:lang w:eastAsia="en-IN"/>
        </w:rPr>
        <w:t xml:space="preserve">. The KFS </w:t>
      </w:r>
      <w:proofErr w:type="gramStart"/>
      <w:r w:rsidRPr="00733A05">
        <w:rPr>
          <w:rFonts w:ascii="Arial" w:eastAsia="Times New Roman" w:hAnsi="Arial" w:cs="Arial"/>
          <w:color w:val="000000"/>
          <w:sz w:val="20"/>
          <w:szCs w:val="20"/>
          <w:lang w:eastAsia="en-IN"/>
        </w:rPr>
        <w:t>shall be written</w:t>
      </w:r>
      <w:proofErr w:type="gramEnd"/>
      <w:r w:rsidRPr="00733A05">
        <w:rPr>
          <w:rFonts w:ascii="Arial" w:eastAsia="Times New Roman" w:hAnsi="Arial" w:cs="Arial"/>
          <w:color w:val="000000"/>
          <w:sz w:val="20"/>
          <w:szCs w:val="20"/>
          <w:lang w:eastAsia="en-IN"/>
        </w:rPr>
        <w:t xml:space="preserve"> in a language understood by such borrowers. Contents of KFS </w:t>
      </w:r>
      <w:proofErr w:type="gramStart"/>
      <w:r w:rsidRPr="00733A05">
        <w:rPr>
          <w:rFonts w:ascii="Arial" w:eastAsia="Times New Roman" w:hAnsi="Arial" w:cs="Arial"/>
          <w:color w:val="000000"/>
          <w:sz w:val="20"/>
          <w:szCs w:val="20"/>
          <w:lang w:eastAsia="en-IN"/>
        </w:rPr>
        <w:t>shall be explained</w:t>
      </w:r>
      <w:proofErr w:type="gramEnd"/>
      <w:r w:rsidRPr="00733A05">
        <w:rPr>
          <w:rFonts w:ascii="Arial" w:eastAsia="Times New Roman" w:hAnsi="Arial" w:cs="Arial"/>
          <w:color w:val="000000"/>
          <w:sz w:val="20"/>
          <w:szCs w:val="20"/>
          <w:lang w:eastAsia="en-IN"/>
        </w:rPr>
        <w:t xml:space="preserve"> to the borrower and an acknowledgement shall be obtained that he/she has understood the same.</w:t>
      </w:r>
    </w:p>
    <w:p w:rsidR="00733A05" w:rsidRPr="00733A05" w:rsidRDefault="00733A05" w:rsidP="00733A05">
      <w:pPr>
        <w:spacing w:before="100" w:beforeAutospacing="1" w:after="100" w:afterAutospacing="1" w:line="240" w:lineRule="auto"/>
        <w:jc w:val="both"/>
        <w:rPr>
          <w:rFonts w:ascii="Arial" w:eastAsia="Times New Roman" w:hAnsi="Arial" w:cs="Arial"/>
          <w:color w:val="000000"/>
          <w:sz w:val="20"/>
          <w:szCs w:val="20"/>
          <w:lang w:eastAsia="en-IN"/>
        </w:rPr>
      </w:pPr>
      <w:r w:rsidRPr="00733A05">
        <w:rPr>
          <w:rFonts w:ascii="Arial" w:eastAsia="Times New Roman" w:hAnsi="Arial" w:cs="Arial"/>
          <w:color w:val="000000"/>
          <w:sz w:val="20"/>
          <w:szCs w:val="20"/>
          <w:lang w:eastAsia="en-IN"/>
        </w:rPr>
        <w:t xml:space="preserve">5. Further, the KFS </w:t>
      </w:r>
      <w:proofErr w:type="gramStart"/>
      <w:r w:rsidRPr="00733A05">
        <w:rPr>
          <w:rFonts w:ascii="Arial" w:eastAsia="Times New Roman" w:hAnsi="Arial" w:cs="Arial"/>
          <w:color w:val="000000"/>
          <w:sz w:val="20"/>
          <w:szCs w:val="20"/>
          <w:lang w:eastAsia="en-IN"/>
        </w:rPr>
        <w:t>shall be provided</w:t>
      </w:r>
      <w:proofErr w:type="gramEnd"/>
      <w:r w:rsidRPr="00733A05">
        <w:rPr>
          <w:rFonts w:ascii="Arial" w:eastAsia="Times New Roman" w:hAnsi="Arial" w:cs="Arial"/>
          <w:color w:val="000000"/>
          <w:sz w:val="20"/>
          <w:szCs w:val="20"/>
          <w:lang w:eastAsia="en-IN"/>
        </w:rPr>
        <w:t xml:space="preserve"> with a unique proposal number and shall have a validity period of at least three working days for loans having tenor of seven days or more, and a validity period of one working day for loans having tenor of less than seven days.</w:t>
      </w:r>
      <w:hyperlink r:id="rId48" w:anchor="F1" w:history="1">
        <w:r w:rsidRPr="00733A05">
          <w:rPr>
            <w:rFonts w:ascii="Arial" w:eastAsia="Times New Roman" w:hAnsi="Arial" w:cs="Arial"/>
            <w:color w:val="0000FF"/>
            <w:sz w:val="15"/>
            <w:szCs w:val="15"/>
            <w:u w:val="single"/>
            <w:vertAlign w:val="superscript"/>
            <w:lang w:eastAsia="en-IN"/>
          </w:rPr>
          <w:t>1</w:t>
        </w:r>
      </w:hyperlink>
    </w:p>
    <w:p w:rsidR="00733A05" w:rsidRPr="00733A05" w:rsidRDefault="00733A05" w:rsidP="00733A05">
      <w:pPr>
        <w:spacing w:before="100" w:beforeAutospacing="1" w:after="100" w:afterAutospacing="1" w:line="240" w:lineRule="auto"/>
        <w:jc w:val="both"/>
        <w:rPr>
          <w:rFonts w:ascii="Arial" w:eastAsia="Times New Roman" w:hAnsi="Arial" w:cs="Arial"/>
          <w:color w:val="000000"/>
          <w:sz w:val="20"/>
          <w:szCs w:val="20"/>
          <w:lang w:eastAsia="en-IN"/>
        </w:rPr>
      </w:pPr>
      <w:r w:rsidRPr="00733A05">
        <w:rPr>
          <w:rFonts w:ascii="Arial" w:eastAsia="Times New Roman" w:hAnsi="Arial" w:cs="Arial"/>
          <w:i/>
          <w:iCs/>
          <w:color w:val="000000"/>
          <w:sz w:val="20"/>
          <w:szCs w:val="20"/>
          <w:u w:val="single"/>
          <w:lang w:eastAsia="en-IN"/>
        </w:rPr>
        <w:t>Explanation</w:t>
      </w:r>
    </w:p>
    <w:p w:rsidR="00733A05" w:rsidRPr="00733A05" w:rsidRDefault="00733A05" w:rsidP="00733A05">
      <w:pPr>
        <w:spacing w:before="100" w:beforeAutospacing="1" w:after="100" w:afterAutospacing="1" w:line="240" w:lineRule="auto"/>
        <w:jc w:val="both"/>
        <w:rPr>
          <w:rFonts w:ascii="Arial" w:eastAsia="Times New Roman" w:hAnsi="Arial" w:cs="Arial"/>
          <w:color w:val="000000"/>
          <w:sz w:val="20"/>
          <w:szCs w:val="20"/>
          <w:lang w:eastAsia="en-IN"/>
        </w:rPr>
      </w:pPr>
      <w:r w:rsidRPr="00733A05">
        <w:rPr>
          <w:rFonts w:ascii="Arial" w:eastAsia="Times New Roman" w:hAnsi="Arial" w:cs="Arial"/>
          <w:color w:val="000000"/>
          <w:sz w:val="20"/>
          <w:szCs w:val="20"/>
          <w:lang w:eastAsia="en-IN"/>
        </w:rPr>
        <w:lastRenderedPageBreak/>
        <w:t xml:space="preserve">Validity period refers to the period available to the borrower, after </w:t>
      </w:r>
      <w:proofErr w:type="gramStart"/>
      <w:r w:rsidRPr="00733A05">
        <w:rPr>
          <w:rFonts w:ascii="Arial" w:eastAsia="Times New Roman" w:hAnsi="Arial" w:cs="Arial"/>
          <w:color w:val="000000"/>
          <w:sz w:val="20"/>
          <w:szCs w:val="20"/>
          <w:lang w:eastAsia="en-IN"/>
        </w:rPr>
        <w:t>being provided</w:t>
      </w:r>
      <w:proofErr w:type="gramEnd"/>
      <w:r w:rsidRPr="00733A05">
        <w:rPr>
          <w:rFonts w:ascii="Arial" w:eastAsia="Times New Roman" w:hAnsi="Arial" w:cs="Arial"/>
          <w:color w:val="000000"/>
          <w:sz w:val="20"/>
          <w:szCs w:val="20"/>
          <w:lang w:eastAsia="en-IN"/>
        </w:rPr>
        <w:t xml:space="preserve"> the KFS by the RE, to agree to the terms of the loan. The RE </w:t>
      </w:r>
      <w:proofErr w:type="gramStart"/>
      <w:r w:rsidRPr="00733A05">
        <w:rPr>
          <w:rFonts w:ascii="Arial" w:eastAsia="Times New Roman" w:hAnsi="Arial" w:cs="Arial"/>
          <w:color w:val="000000"/>
          <w:sz w:val="20"/>
          <w:szCs w:val="20"/>
          <w:lang w:eastAsia="en-IN"/>
        </w:rPr>
        <w:t>shall be bound</w:t>
      </w:r>
      <w:proofErr w:type="gramEnd"/>
      <w:r w:rsidRPr="00733A05">
        <w:rPr>
          <w:rFonts w:ascii="Arial" w:eastAsia="Times New Roman" w:hAnsi="Arial" w:cs="Arial"/>
          <w:color w:val="000000"/>
          <w:sz w:val="20"/>
          <w:szCs w:val="20"/>
          <w:lang w:eastAsia="en-IN"/>
        </w:rPr>
        <w:t xml:space="preserve"> by the terms of the loan indicated in the KFS, if agreed to by the borrower during the validity period.</w:t>
      </w:r>
    </w:p>
    <w:p w:rsidR="00733A05" w:rsidRPr="00733A05" w:rsidRDefault="00733A05" w:rsidP="00733A05">
      <w:pPr>
        <w:spacing w:before="100" w:beforeAutospacing="1" w:after="100" w:afterAutospacing="1" w:line="240" w:lineRule="auto"/>
        <w:jc w:val="both"/>
        <w:rPr>
          <w:rFonts w:ascii="Arial" w:eastAsia="Times New Roman" w:hAnsi="Arial" w:cs="Arial"/>
          <w:color w:val="000000"/>
          <w:sz w:val="20"/>
          <w:szCs w:val="20"/>
          <w:lang w:eastAsia="en-IN"/>
        </w:rPr>
      </w:pPr>
      <w:r w:rsidRPr="00733A05">
        <w:rPr>
          <w:rFonts w:ascii="Arial" w:eastAsia="Times New Roman" w:hAnsi="Arial" w:cs="Arial"/>
          <w:color w:val="000000"/>
          <w:sz w:val="20"/>
          <w:szCs w:val="20"/>
          <w:lang w:eastAsia="en-IN"/>
        </w:rPr>
        <w:t xml:space="preserve">6. The KFS shall also include a computation sheet of annual percentage rate (APR), and the amortisation schedule of the loan over the loan tenor. APR will include all </w:t>
      </w:r>
      <w:proofErr w:type="gramStart"/>
      <w:r w:rsidRPr="00733A05">
        <w:rPr>
          <w:rFonts w:ascii="Arial" w:eastAsia="Times New Roman" w:hAnsi="Arial" w:cs="Arial"/>
          <w:color w:val="000000"/>
          <w:sz w:val="20"/>
          <w:szCs w:val="20"/>
          <w:lang w:eastAsia="en-IN"/>
        </w:rPr>
        <w:t>charges which</w:t>
      </w:r>
      <w:proofErr w:type="gramEnd"/>
      <w:r w:rsidRPr="00733A05">
        <w:rPr>
          <w:rFonts w:ascii="Arial" w:eastAsia="Times New Roman" w:hAnsi="Arial" w:cs="Arial"/>
          <w:color w:val="000000"/>
          <w:sz w:val="20"/>
          <w:szCs w:val="20"/>
          <w:lang w:eastAsia="en-IN"/>
        </w:rPr>
        <w:t xml:space="preserve"> are levied by the RE. Illustrative examples of calculation of APR and disclosure of repayment schedule for a hypothetical loan </w:t>
      </w:r>
      <w:proofErr w:type="gramStart"/>
      <w:r w:rsidRPr="00733A05">
        <w:rPr>
          <w:rFonts w:ascii="Arial" w:eastAsia="Times New Roman" w:hAnsi="Arial" w:cs="Arial"/>
          <w:color w:val="000000"/>
          <w:sz w:val="20"/>
          <w:szCs w:val="20"/>
          <w:lang w:eastAsia="en-IN"/>
        </w:rPr>
        <w:t>are given</w:t>
      </w:r>
      <w:proofErr w:type="gramEnd"/>
      <w:r w:rsidRPr="00733A05">
        <w:rPr>
          <w:rFonts w:ascii="Arial" w:eastAsia="Times New Roman" w:hAnsi="Arial" w:cs="Arial"/>
          <w:color w:val="000000"/>
          <w:sz w:val="20"/>
          <w:szCs w:val="20"/>
          <w:lang w:eastAsia="en-IN"/>
        </w:rPr>
        <w:t xml:space="preserve"> in </w:t>
      </w:r>
      <w:hyperlink r:id="rId49" w:tgtFrame="_blank" w:history="1">
        <w:r w:rsidRPr="00733A05">
          <w:rPr>
            <w:rFonts w:ascii="Arial" w:eastAsia="Times New Roman" w:hAnsi="Arial" w:cs="Arial"/>
            <w:b/>
            <w:bCs/>
            <w:color w:val="0000FF"/>
            <w:sz w:val="20"/>
            <w:szCs w:val="20"/>
            <w:u w:val="single"/>
            <w:lang w:eastAsia="en-IN"/>
          </w:rPr>
          <w:t>Annex B</w:t>
        </w:r>
      </w:hyperlink>
      <w:r w:rsidRPr="00733A05">
        <w:rPr>
          <w:rFonts w:ascii="Arial" w:eastAsia="Times New Roman" w:hAnsi="Arial" w:cs="Arial"/>
          <w:b/>
          <w:bCs/>
          <w:color w:val="000000"/>
          <w:sz w:val="20"/>
          <w:szCs w:val="20"/>
          <w:lang w:eastAsia="en-IN"/>
        </w:rPr>
        <w:t> and </w:t>
      </w:r>
      <w:hyperlink r:id="rId50" w:tgtFrame="_blank" w:history="1">
        <w:r w:rsidRPr="00733A05">
          <w:rPr>
            <w:rFonts w:ascii="Arial" w:eastAsia="Times New Roman" w:hAnsi="Arial" w:cs="Arial"/>
            <w:b/>
            <w:bCs/>
            <w:color w:val="0000FF"/>
            <w:sz w:val="20"/>
            <w:szCs w:val="20"/>
            <w:u w:val="single"/>
            <w:lang w:eastAsia="en-IN"/>
          </w:rPr>
          <w:t>C</w:t>
        </w:r>
      </w:hyperlink>
      <w:r w:rsidRPr="00733A05">
        <w:rPr>
          <w:rFonts w:ascii="Arial" w:eastAsia="Times New Roman" w:hAnsi="Arial" w:cs="Arial"/>
          <w:b/>
          <w:bCs/>
          <w:color w:val="000000"/>
          <w:sz w:val="20"/>
          <w:szCs w:val="20"/>
          <w:lang w:eastAsia="en-IN"/>
        </w:rPr>
        <w:t> respectively</w:t>
      </w:r>
      <w:r w:rsidRPr="00733A05">
        <w:rPr>
          <w:rFonts w:ascii="Arial" w:eastAsia="Times New Roman" w:hAnsi="Arial" w:cs="Arial"/>
          <w:color w:val="000000"/>
          <w:sz w:val="20"/>
          <w:szCs w:val="20"/>
          <w:lang w:eastAsia="en-IN"/>
        </w:rPr>
        <w:t>.</w:t>
      </w:r>
    </w:p>
    <w:p w:rsidR="00733A05" w:rsidRPr="00733A05" w:rsidRDefault="00733A05" w:rsidP="00733A05">
      <w:pPr>
        <w:spacing w:before="100" w:beforeAutospacing="1" w:after="100" w:afterAutospacing="1" w:line="240" w:lineRule="auto"/>
        <w:jc w:val="both"/>
        <w:rPr>
          <w:rFonts w:ascii="Arial" w:eastAsia="Times New Roman" w:hAnsi="Arial" w:cs="Arial"/>
          <w:color w:val="000000"/>
          <w:sz w:val="20"/>
          <w:szCs w:val="20"/>
          <w:lang w:eastAsia="en-IN"/>
        </w:rPr>
      </w:pPr>
      <w:r w:rsidRPr="00733A05">
        <w:rPr>
          <w:rFonts w:ascii="Arial" w:eastAsia="Times New Roman" w:hAnsi="Arial" w:cs="Arial"/>
          <w:color w:val="000000"/>
          <w:sz w:val="20"/>
          <w:szCs w:val="20"/>
          <w:lang w:eastAsia="en-IN"/>
        </w:rPr>
        <w:t>7. Charges recovered from the borrowers by the REs on behalf of third-party service providers on actual basis, such as insurance charges, legal charges etc</w:t>
      </w:r>
      <w:proofErr w:type="gramStart"/>
      <w:r w:rsidRPr="00733A05">
        <w:rPr>
          <w:rFonts w:ascii="Arial" w:eastAsia="Times New Roman" w:hAnsi="Arial" w:cs="Arial"/>
          <w:color w:val="000000"/>
          <w:sz w:val="20"/>
          <w:szCs w:val="20"/>
          <w:lang w:eastAsia="en-IN"/>
        </w:rPr>
        <w:t>.,</w:t>
      </w:r>
      <w:proofErr w:type="gramEnd"/>
      <w:r w:rsidRPr="00733A05">
        <w:rPr>
          <w:rFonts w:ascii="Arial" w:eastAsia="Times New Roman" w:hAnsi="Arial" w:cs="Arial"/>
          <w:color w:val="000000"/>
          <w:sz w:val="20"/>
          <w:szCs w:val="20"/>
          <w:lang w:eastAsia="en-IN"/>
        </w:rPr>
        <w:t xml:space="preserve"> shall also form part of the APR and shall be disclosed separately. In all cases wherever the RE is involved in recovering such charges, the receipts and related documents </w:t>
      </w:r>
      <w:proofErr w:type="gramStart"/>
      <w:r w:rsidRPr="00733A05">
        <w:rPr>
          <w:rFonts w:ascii="Arial" w:eastAsia="Times New Roman" w:hAnsi="Arial" w:cs="Arial"/>
          <w:color w:val="000000"/>
          <w:sz w:val="20"/>
          <w:szCs w:val="20"/>
          <w:lang w:eastAsia="en-IN"/>
        </w:rPr>
        <w:t>shall be provided</w:t>
      </w:r>
      <w:proofErr w:type="gramEnd"/>
      <w:r w:rsidRPr="00733A05">
        <w:rPr>
          <w:rFonts w:ascii="Arial" w:eastAsia="Times New Roman" w:hAnsi="Arial" w:cs="Arial"/>
          <w:color w:val="000000"/>
          <w:sz w:val="20"/>
          <w:szCs w:val="20"/>
          <w:lang w:eastAsia="en-IN"/>
        </w:rPr>
        <w:t xml:space="preserve"> to the borrower for each payment, within a reasonable time.</w:t>
      </w:r>
    </w:p>
    <w:p w:rsidR="00733A05" w:rsidRPr="00733A05" w:rsidRDefault="00733A05" w:rsidP="00733A05">
      <w:pPr>
        <w:spacing w:before="100" w:beforeAutospacing="1" w:after="100" w:afterAutospacing="1" w:line="240" w:lineRule="auto"/>
        <w:jc w:val="both"/>
        <w:rPr>
          <w:rFonts w:ascii="Arial" w:eastAsia="Times New Roman" w:hAnsi="Arial" w:cs="Arial"/>
          <w:color w:val="000000"/>
          <w:sz w:val="20"/>
          <w:szCs w:val="20"/>
          <w:lang w:eastAsia="en-IN"/>
        </w:rPr>
      </w:pPr>
      <w:r w:rsidRPr="00733A05">
        <w:rPr>
          <w:rFonts w:ascii="Arial" w:eastAsia="Times New Roman" w:hAnsi="Arial" w:cs="Arial"/>
          <w:color w:val="000000"/>
          <w:sz w:val="20"/>
          <w:szCs w:val="20"/>
          <w:lang w:eastAsia="en-IN"/>
        </w:rPr>
        <w:t>8. Any fees, charges, etc. which are not mentioned in the KFS, cannot be charged by the REs to the borrower at any stage during the term of the loan, without explicit consent of the borrower.</w:t>
      </w:r>
    </w:p>
    <w:p w:rsidR="00733A05" w:rsidRPr="00733A05" w:rsidRDefault="00733A05" w:rsidP="00733A05">
      <w:pPr>
        <w:spacing w:before="100" w:beforeAutospacing="1" w:after="100" w:afterAutospacing="1" w:line="240" w:lineRule="auto"/>
        <w:jc w:val="both"/>
        <w:rPr>
          <w:rFonts w:ascii="Arial" w:eastAsia="Times New Roman" w:hAnsi="Arial" w:cs="Arial"/>
          <w:color w:val="000000"/>
          <w:sz w:val="20"/>
          <w:szCs w:val="20"/>
          <w:lang w:eastAsia="en-IN"/>
        </w:rPr>
      </w:pPr>
      <w:r w:rsidRPr="00733A05">
        <w:rPr>
          <w:rFonts w:ascii="Arial" w:eastAsia="Times New Roman" w:hAnsi="Arial" w:cs="Arial"/>
          <w:color w:val="000000"/>
          <w:sz w:val="20"/>
          <w:szCs w:val="20"/>
          <w:lang w:eastAsia="en-IN"/>
        </w:rPr>
        <w:t xml:space="preserve">9. The KFS shall also be included as a summary box to </w:t>
      </w:r>
      <w:proofErr w:type="gramStart"/>
      <w:r w:rsidRPr="00733A05">
        <w:rPr>
          <w:rFonts w:ascii="Arial" w:eastAsia="Times New Roman" w:hAnsi="Arial" w:cs="Arial"/>
          <w:color w:val="000000"/>
          <w:sz w:val="20"/>
          <w:szCs w:val="20"/>
          <w:lang w:eastAsia="en-IN"/>
        </w:rPr>
        <w:t>be exhibited</w:t>
      </w:r>
      <w:proofErr w:type="gramEnd"/>
      <w:r w:rsidRPr="00733A05">
        <w:rPr>
          <w:rFonts w:ascii="Arial" w:eastAsia="Times New Roman" w:hAnsi="Arial" w:cs="Arial"/>
          <w:color w:val="000000"/>
          <w:sz w:val="20"/>
          <w:szCs w:val="20"/>
          <w:lang w:eastAsia="en-IN"/>
        </w:rPr>
        <w:t xml:space="preserve"> as part of the loan agreement.</w:t>
      </w:r>
    </w:p>
    <w:p w:rsidR="00733A05" w:rsidRPr="00733A05" w:rsidRDefault="00733A05" w:rsidP="00733A05">
      <w:pPr>
        <w:spacing w:before="100" w:beforeAutospacing="1" w:after="100" w:afterAutospacing="1" w:line="240" w:lineRule="auto"/>
        <w:jc w:val="both"/>
        <w:rPr>
          <w:rFonts w:ascii="Arial" w:eastAsia="Times New Roman" w:hAnsi="Arial" w:cs="Arial"/>
          <w:b/>
          <w:bCs/>
          <w:color w:val="000000"/>
          <w:sz w:val="20"/>
          <w:szCs w:val="20"/>
          <w:lang w:eastAsia="en-IN"/>
        </w:rPr>
      </w:pPr>
      <w:r w:rsidRPr="00733A05">
        <w:rPr>
          <w:rFonts w:ascii="Arial" w:eastAsia="Times New Roman" w:hAnsi="Arial" w:cs="Arial"/>
          <w:b/>
          <w:bCs/>
          <w:color w:val="000000"/>
          <w:sz w:val="20"/>
          <w:szCs w:val="20"/>
          <w:lang w:eastAsia="en-IN"/>
        </w:rPr>
        <w:t>Exemptions</w:t>
      </w:r>
    </w:p>
    <w:p w:rsidR="00733A05" w:rsidRPr="00733A05" w:rsidRDefault="00733A05" w:rsidP="00733A05">
      <w:pPr>
        <w:spacing w:before="100" w:beforeAutospacing="1" w:after="100" w:afterAutospacing="1" w:line="240" w:lineRule="auto"/>
        <w:jc w:val="both"/>
        <w:rPr>
          <w:rFonts w:ascii="Arial" w:eastAsia="Times New Roman" w:hAnsi="Arial" w:cs="Arial"/>
          <w:color w:val="000000"/>
          <w:sz w:val="20"/>
          <w:szCs w:val="20"/>
          <w:lang w:eastAsia="en-IN"/>
        </w:rPr>
      </w:pPr>
      <w:r w:rsidRPr="00733A05">
        <w:rPr>
          <w:rFonts w:ascii="Arial" w:eastAsia="Times New Roman" w:hAnsi="Arial" w:cs="Arial"/>
          <w:color w:val="000000"/>
          <w:sz w:val="20"/>
          <w:szCs w:val="20"/>
          <w:lang w:eastAsia="en-IN"/>
        </w:rPr>
        <w:t xml:space="preserve">10. Credit card receivables </w:t>
      </w:r>
      <w:proofErr w:type="gramStart"/>
      <w:r w:rsidRPr="00733A05">
        <w:rPr>
          <w:rFonts w:ascii="Arial" w:eastAsia="Times New Roman" w:hAnsi="Arial" w:cs="Arial"/>
          <w:color w:val="000000"/>
          <w:sz w:val="20"/>
          <w:szCs w:val="20"/>
          <w:lang w:eastAsia="en-IN"/>
        </w:rPr>
        <w:t>are exempted</w:t>
      </w:r>
      <w:proofErr w:type="gramEnd"/>
      <w:r w:rsidRPr="00733A05">
        <w:rPr>
          <w:rFonts w:ascii="Arial" w:eastAsia="Times New Roman" w:hAnsi="Arial" w:cs="Arial"/>
          <w:color w:val="000000"/>
          <w:sz w:val="20"/>
          <w:szCs w:val="20"/>
          <w:lang w:eastAsia="en-IN"/>
        </w:rPr>
        <w:t xml:space="preserve"> from the provisions contained under this circular.</w:t>
      </w:r>
    </w:p>
    <w:p w:rsidR="00733A05" w:rsidRPr="00733A05" w:rsidRDefault="00733A05" w:rsidP="00733A05">
      <w:pPr>
        <w:spacing w:before="100" w:beforeAutospacing="1" w:after="100" w:afterAutospacing="1" w:line="240" w:lineRule="auto"/>
        <w:jc w:val="both"/>
        <w:rPr>
          <w:rFonts w:ascii="Arial" w:eastAsia="Times New Roman" w:hAnsi="Arial" w:cs="Arial"/>
          <w:b/>
          <w:bCs/>
          <w:color w:val="000000"/>
          <w:sz w:val="20"/>
          <w:szCs w:val="20"/>
          <w:lang w:eastAsia="en-IN"/>
        </w:rPr>
      </w:pPr>
      <w:r w:rsidRPr="00733A05">
        <w:rPr>
          <w:rFonts w:ascii="Arial" w:eastAsia="Times New Roman" w:hAnsi="Arial" w:cs="Arial"/>
          <w:b/>
          <w:bCs/>
          <w:color w:val="000000"/>
          <w:sz w:val="20"/>
          <w:szCs w:val="20"/>
          <w:lang w:eastAsia="en-IN"/>
        </w:rPr>
        <w:t>Applicability and Commencement</w:t>
      </w:r>
    </w:p>
    <w:p w:rsidR="00733A05" w:rsidRPr="00733A05" w:rsidRDefault="00733A05" w:rsidP="00733A05">
      <w:pPr>
        <w:spacing w:before="100" w:beforeAutospacing="1" w:after="100" w:afterAutospacing="1" w:line="240" w:lineRule="auto"/>
        <w:jc w:val="both"/>
        <w:rPr>
          <w:rFonts w:ascii="Arial" w:eastAsia="Times New Roman" w:hAnsi="Arial" w:cs="Arial"/>
          <w:color w:val="000000"/>
          <w:sz w:val="20"/>
          <w:szCs w:val="20"/>
          <w:lang w:eastAsia="en-IN"/>
        </w:rPr>
      </w:pPr>
      <w:r w:rsidRPr="00733A05">
        <w:rPr>
          <w:rFonts w:ascii="Arial" w:eastAsia="Times New Roman" w:hAnsi="Arial" w:cs="Arial"/>
          <w:color w:val="000000"/>
          <w:sz w:val="20"/>
          <w:szCs w:val="20"/>
          <w:lang w:eastAsia="en-IN"/>
        </w:rPr>
        <w:t>11. REs shall put in place the necessary systems and processes to implement the above guidelines at the earliest. In any case, all new retail and MSME term loans sanctioned on or after October 1, 2024, including fresh loans to existing customers, shall comply with the above guidelines in letter and spirit without any exception. During the interregnum, the relevant provisions on ‘KFS/Factsheet’ under the extant guidelines shall continue to remain applicable, including the ‘</w:t>
      </w:r>
      <w:hyperlink r:id="rId51" w:tgtFrame="_blank" w:history="1">
        <w:r w:rsidRPr="00733A05">
          <w:rPr>
            <w:rFonts w:ascii="Arial" w:eastAsia="Times New Roman" w:hAnsi="Arial" w:cs="Arial"/>
            <w:color w:val="0000FF"/>
            <w:sz w:val="20"/>
            <w:szCs w:val="20"/>
            <w:u w:val="single"/>
            <w:lang w:eastAsia="en-IN"/>
          </w:rPr>
          <w:t>Guidelines on Digital Lending</w:t>
        </w:r>
      </w:hyperlink>
      <w:r w:rsidRPr="00733A05">
        <w:rPr>
          <w:rFonts w:ascii="Arial" w:eastAsia="Times New Roman" w:hAnsi="Arial" w:cs="Arial"/>
          <w:color w:val="000000"/>
          <w:sz w:val="20"/>
          <w:szCs w:val="20"/>
          <w:lang w:eastAsia="en-IN"/>
        </w:rPr>
        <w:t>’, the </w:t>
      </w:r>
      <w:hyperlink r:id="rId52" w:tgtFrame="_blank" w:history="1">
        <w:r w:rsidRPr="00733A05">
          <w:rPr>
            <w:rFonts w:ascii="Arial" w:eastAsia="Times New Roman" w:hAnsi="Arial" w:cs="Arial"/>
            <w:color w:val="0000FF"/>
            <w:sz w:val="20"/>
            <w:szCs w:val="20"/>
            <w:u w:val="single"/>
            <w:lang w:eastAsia="en-IN"/>
          </w:rPr>
          <w:t>Master Direction on ‘Regulatory Framework for Microfinance Loans’</w:t>
        </w:r>
      </w:hyperlink>
      <w:r w:rsidRPr="00733A05">
        <w:rPr>
          <w:rFonts w:ascii="Arial" w:eastAsia="Times New Roman" w:hAnsi="Arial" w:cs="Arial"/>
          <w:color w:val="000000"/>
          <w:sz w:val="20"/>
          <w:szCs w:val="20"/>
          <w:lang w:eastAsia="en-IN"/>
        </w:rPr>
        <w:t>, and the </w:t>
      </w:r>
      <w:hyperlink r:id="rId53" w:tgtFrame="_blank" w:history="1">
        <w:r w:rsidRPr="00733A05">
          <w:rPr>
            <w:rFonts w:ascii="Arial" w:eastAsia="Times New Roman" w:hAnsi="Arial" w:cs="Arial"/>
            <w:color w:val="0000FF"/>
            <w:sz w:val="20"/>
            <w:szCs w:val="20"/>
            <w:u w:val="single"/>
            <w:lang w:eastAsia="en-IN"/>
          </w:rPr>
          <w:t>circular on ‘Display of Information by Banks’</w:t>
        </w:r>
      </w:hyperlink>
      <w:r w:rsidRPr="00733A05">
        <w:rPr>
          <w:rFonts w:ascii="Arial" w:eastAsia="Times New Roman" w:hAnsi="Arial" w:cs="Arial"/>
          <w:color w:val="000000"/>
          <w:sz w:val="20"/>
          <w:szCs w:val="20"/>
          <w:lang w:eastAsia="en-IN"/>
        </w:rPr>
        <w:t>.</w:t>
      </w:r>
    </w:p>
    <w:p w:rsidR="00733A05" w:rsidRPr="00733A05" w:rsidRDefault="00733A05" w:rsidP="00733A05">
      <w:pPr>
        <w:spacing w:before="100" w:beforeAutospacing="1" w:after="100" w:afterAutospacing="1" w:line="240" w:lineRule="auto"/>
        <w:jc w:val="both"/>
        <w:rPr>
          <w:rFonts w:ascii="Arial" w:eastAsia="Times New Roman" w:hAnsi="Arial" w:cs="Arial"/>
          <w:b/>
          <w:bCs/>
          <w:color w:val="000000"/>
          <w:sz w:val="20"/>
          <w:szCs w:val="20"/>
          <w:lang w:eastAsia="en-IN"/>
        </w:rPr>
      </w:pPr>
      <w:r w:rsidRPr="00733A05">
        <w:rPr>
          <w:rFonts w:ascii="Arial" w:eastAsia="Times New Roman" w:hAnsi="Arial" w:cs="Arial"/>
          <w:b/>
          <w:bCs/>
          <w:color w:val="000000"/>
          <w:sz w:val="20"/>
          <w:szCs w:val="20"/>
          <w:lang w:eastAsia="en-IN"/>
        </w:rPr>
        <w:t>Legal Provisions</w:t>
      </w:r>
    </w:p>
    <w:p w:rsidR="00733A05" w:rsidRPr="00733A05" w:rsidRDefault="00733A05" w:rsidP="00733A05">
      <w:pPr>
        <w:spacing w:before="100" w:beforeAutospacing="1" w:after="100" w:afterAutospacing="1" w:line="240" w:lineRule="auto"/>
        <w:jc w:val="both"/>
        <w:rPr>
          <w:rFonts w:ascii="Arial" w:eastAsia="Times New Roman" w:hAnsi="Arial" w:cs="Arial"/>
          <w:color w:val="000000"/>
          <w:sz w:val="20"/>
          <w:szCs w:val="20"/>
          <w:lang w:eastAsia="en-IN"/>
        </w:rPr>
      </w:pPr>
      <w:r w:rsidRPr="00733A05">
        <w:rPr>
          <w:rFonts w:ascii="Arial" w:eastAsia="Times New Roman" w:hAnsi="Arial" w:cs="Arial"/>
          <w:color w:val="000000"/>
          <w:sz w:val="20"/>
          <w:szCs w:val="20"/>
          <w:lang w:eastAsia="en-IN"/>
        </w:rPr>
        <w:t xml:space="preserve">12. The above instructions </w:t>
      </w:r>
      <w:proofErr w:type="gramStart"/>
      <w:r w:rsidRPr="00733A05">
        <w:rPr>
          <w:rFonts w:ascii="Arial" w:eastAsia="Times New Roman" w:hAnsi="Arial" w:cs="Arial"/>
          <w:color w:val="000000"/>
          <w:sz w:val="20"/>
          <w:szCs w:val="20"/>
          <w:lang w:eastAsia="en-IN"/>
        </w:rPr>
        <w:t>are issued</w:t>
      </w:r>
      <w:proofErr w:type="gramEnd"/>
      <w:r w:rsidRPr="00733A05">
        <w:rPr>
          <w:rFonts w:ascii="Arial" w:eastAsia="Times New Roman" w:hAnsi="Arial" w:cs="Arial"/>
          <w:color w:val="000000"/>
          <w:sz w:val="20"/>
          <w:szCs w:val="20"/>
          <w:lang w:eastAsia="en-IN"/>
        </w:rPr>
        <w:t xml:space="preserve"> under sections 21, 35A and 56 of the Banking Regulation Act, 1949, sections 45JA, 45L and 45M of the Reserve Bank of India Act, 1934, and sections 30A and 32 of the National Housing Bank Act, 1987.</w:t>
      </w:r>
    </w:p>
    <w:p w:rsidR="00733A05" w:rsidRPr="00733A05" w:rsidRDefault="00733A05" w:rsidP="00733A05">
      <w:pPr>
        <w:spacing w:before="100" w:beforeAutospacing="1" w:after="100" w:afterAutospacing="1" w:line="240" w:lineRule="auto"/>
        <w:jc w:val="both"/>
        <w:rPr>
          <w:rFonts w:ascii="Arial" w:eastAsia="Times New Roman" w:hAnsi="Arial" w:cs="Arial"/>
          <w:b/>
          <w:bCs/>
          <w:color w:val="000000"/>
          <w:sz w:val="20"/>
          <w:szCs w:val="20"/>
          <w:lang w:eastAsia="en-IN"/>
        </w:rPr>
      </w:pPr>
      <w:r w:rsidRPr="00733A05">
        <w:rPr>
          <w:rFonts w:ascii="Arial" w:eastAsia="Times New Roman" w:hAnsi="Arial" w:cs="Arial"/>
          <w:b/>
          <w:bCs/>
          <w:color w:val="000000"/>
          <w:sz w:val="20"/>
          <w:szCs w:val="20"/>
          <w:lang w:eastAsia="en-IN"/>
        </w:rPr>
        <w:t>Repeal</w:t>
      </w:r>
    </w:p>
    <w:p w:rsidR="00733A05" w:rsidRPr="00733A05" w:rsidRDefault="00733A05" w:rsidP="00733A05">
      <w:pPr>
        <w:spacing w:before="100" w:beforeAutospacing="1" w:after="100" w:afterAutospacing="1" w:line="240" w:lineRule="auto"/>
        <w:jc w:val="both"/>
        <w:rPr>
          <w:rFonts w:ascii="Arial" w:eastAsia="Times New Roman" w:hAnsi="Arial" w:cs="Arial"/>
          <w:color w:val="000000"/>
          <w:sz w:val="20"/>
          <w:szCs w:val="20"/>
          <w:lang w:eastAsia="en-IN"/>
        </w:rPr>
      </w:pPr>
      <w:r w:rsidRPr="00733A05">
        <w:rPr>
          <w:rFonts w:ascii="Arial" w:eastAsia="Times New Roman" w:hAnsi="Arial" w:cs="Arial"/>
          <w:color w:val="000000"/>
          <w:sz w:val="20"/>
          <w:szCs w:val="20"/>
          <w:lang w:eastAsia="en-IN"/>
        </w:rPr>
        <w:t>13. With the issue of these guidelines, the instructions/guidelines contained in the following circulars, issued by the Reserve Bank stand repealed.</w:t>
      </w:r>
    </w:p>
    <w:tbl>
      <w:tblPr>
        <w:tblW w:w="4750" w:type="pct"/>
        <w:jc w:val="center"/>
        <w:tblBorders>
          <w:top w:val="single" w:sz="6" w:space="0" w:color="auto"/>
          <w:left w:val="single" w:sz="6" w:space="0" w:color="auto"/>
          <w:bottom w:val="single" w:sz="6" w:space="0" w:color="auto"/>
          <w:right w:val="single" w:sz="6" w:space="0" w:color="auto"/>
        </w:tblBorders>
        <w:tblCellMar>
          <w:left w:w="0" w:type="dxa"/>
          <w:right w:w="0" w:type="dxa"/>
        </w:tblCellMar>
        <w:tblLook w:val="04A0" w:firstRow="1" w:lastRow="0" w:firstColumn="1" w:lastColumn="0" w:noHBand="0" w:noVBand="1"/>
      </w:tblPr>
      <w:tblGrid>
        <w:gridCol w:w="357"/>
        <w:gridCol w:w="3337"/>
        <w:gridCol w:w="1069"/>
        <w:gridCol w:w="3797"/>
      </w:tblGrid>
      <w:tr w:rsidR="00733A05" w:rsidRPr="00733A05" w:rsidTr="00733A05">
        <w:trPr>
          <w:jc w:val="center"/>
        </w:trPr>
        <w:tc>
          <w:tcPr>
            <w:tcW w:w="20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733A05" w:rsidRPr="00733A05" w:rsidRDefault="00733A05" w:rsidP="00733A05">
            <w:pPr>
              <w:spacing w:after="0" w:line="240" w:lineRule="auto"/>
              <w:jc w:val="center"/>
              <w:rPr>
                <w:rFonts w:ascii="Arial" w:eastAsia="Times New Roman" w:hAnsi="Arial" w:cs="Arial"/>
                <w:b/>
                <w:bCs/>
                <w:color w:val="000000"/>
                <w:sz w:val="20"/>
                <w:szCs w:val="20"/>
                <w:lang w:eastAsia="en-IN"/>
              </w:rPr>
            </w:pPr>
            <w:r w:rsidRPr="00733A05">
              <w:rPr>
                <w:rFonts w:ascii="Arial" w:eastAsia="Times New Roman" w:hAnsi="Arial" w:cs="Arial"/>
                <w:b/>
                <w:bCs/>
                <w:color w:val="000000"/>
                <w:sz w:val="20"/>
                <w:szCs w:val="20"/>
                <w:lang w:eastAsia="en-IN"/>
              </w:rPr>
              <w:t>No</w:t>
            </w:r>
          </w:p>
        </w:tc>
        <w:tc>
          <w:tcPr>
            <w:tcW w:w="130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733A05" w:rsidRPr="00733A05" w:rsidRDefault="00733A05" w:rsidP="00733A05">
            <w:pPr>
              <w:spacing w:after="0" w:line="240" w:lineRule="auto"/>
              <w:jc w:val="center"/>
              <w:rPr>
                <w:rFonts w:ascii="Arial" w:eastAsia="Times New Roman" w:hAnsi="Arial" w:cs="Arial"/>
                <w:b/>
                <w:bCs/>
                <w:color w:val="000000"/>
                <w:sz w:val="20"/>
                <w:szCs w:val="20"/>
                <w:lang w:eastAsia="en-IN"/>
              </w:rPr>
            </w:pPr>
            <w:r w:rsidRPr="00733A05">
              <w:rPr>
                <w:rFonts w:ascii="Arial" w:eastAsia="Times New Roman" w:hAnsi="Arial" w:cs="Arial"/>
                <w:b/>
                <w:bCs/>
                <w:color w:val="000000"/>
                <w:sz w:val="20"/>
                <w:szCs w:val="20"/>
                <w:lang w:eastAsia="en-IN"/>
              </w:rPr>
              <w:t>Circular No.</w:t>
            </w:r>
          </w:p>
        </w:tc>
        <w:tc>
          <w:tcPr>
            <w:tcW w:w="60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733A05" w:rsidRPr="00733A05" w:rsidRDefault="00733A05" w:rsidP="00733A05">
            <w:pPr>
              <w:spacing w:after="0" w:line="240" w:lineRule="auto"/>
              <w:jc w:val="center"/>
              <w:rPr>
                <w:rFonts w:ascii="Arial" w:eastAsia="Times New Roman" w:hAnsi="Arial" w:cs="Arial"/>
                <w:b/>
                <w:bCs/>
                <w:color w:val="000000"/>
                <w:sz w:val="20"/>
                <w:szCs w:val="20"/>
                <w:lang w:eastAsia="en-IN"/>
              </w:rPr>
            </w:pPr>
            <w:r w:rsidRPr="00733A05">
              <w:rPr>
                <w:rFonts w:ascii="Arial" w:eastAsia="Times New Roman" w:hAnsi="Arial" w:cs="Arial"/>
                <w:b/>
                <w:bCs/>
                <w:color w:val="000000"/>
                <w:sz w:val="20"/>
                <w:szCs w:val="20"/>
                <w:lang w:eastAsia="en-IN"/>
              </w:rPr>
              <w:t>Date</w:t>
            </w:r>
          </w:p>
        </w:tc>
        <w:tc>
          <w:tcPr>
            <w:tcW w:w="290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733A05" w:rsidRPr="00733A05" w:rsidRDefault="00733A05" w:rsidP="00733A05">
            <w:pPr>
              <w:spacing w:after="0" w:line="240" w:lineRule="auto"/>
              <w:jc w:val="center"/>
              <w:rPr>
                <w:rFonts w:ascii="Arial" w:eastAsia="Times New Roman" w:hAnsi="Arial" w:cs="Arial"/>
                <w:b/>
                <w:bCs/>
                <w:color w:val="000000"/>
                <w:sz w:val="20"/>
                <w:szCs w:val="20"/>
                <w:lang w:eastAsia="en-IN"/>
              </w:rPr>
            </w:pPr>
            <w:r w:rsidRPr="00733A05">
              <w:rPr>
                <w:rFonts w:ascii="Arial" w:eastAsia="Times New Roman" w:hAnsi="Arial" w:cs="Arial"/>
                <w:b/>
                <w:bCs/>
                <w:color w:val="000000"/>
                <w:sz w:val="20"/>
                <w:szCs w:val="20"/>
                <w:lang w:eastAsia="en-IN"/>
              </w:rPr>
              <w:t>Subject</w:t>
            </w:r>
          </w:p>
        </w:tc>
      </w:tr>
      <w:tr w:rsidR="00733A05" w:rsidRPr="00733A05" w:rsidTr="00733A05">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733A05" w:rsidRPr="00733A05" w:rsidRDefault="00733A05" w:rsidP="00733A05">
            <w:pPr>
              <w:spacing w:after="0" w:line="240" w:lineRule="auto"/>
              <w:jc w:val="center"/>
              <w:rPr>
                <w:rFonts w:ascii="Arial" w:eastAsia="Times New Roman" w:hAnsi="Arial" w:cs="Arial"/>
                <w:color w:val="000000"/>
                <w:sz w:val="20"/>
                <w:szCs w:val="20"/>
                <w:lang w:eastAsia="en-IN"/>
              </w:rPr>
            </w:pPr>
            <w:r w:rsidRPr="00733A05">
              <w:rPr>
                <w:rFonts w:ascii="Arial" w:eastAsia="Times New Roman" w:hAnsi="Arial" w:cs="Arial"/>
                <w:color w:val="000000"/>
                <w:sz w:val="20"/>
                <w:szCs w:val="20"/>
                <w:lang w:eastAsia="en-IN"/>
              </w:rPr>
              <w:t>1.</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733A05" w:rsidRPr="00733A05" w:rsidRDefault="00733A05" w:rsidP="00733A05">
            <w:pPr>
              <w:spacing w:after="0" w:line="240" w:lineRule="auto"/>
              <w:jc w:val="both"/>
              <w:rPr>
                <w:rFonts w:ascii="Arial" w:eastAsia="Times New Roman" w:hAnsi="Arial" w:cs="Arial"/>
                <w:color w:val="000000"/>
                <w:sz w:val="20"/>
                <w:szCs w:val="20"/>
                <w:lang w:eastAsia="en-IN"/>
              </w:rPr>
            </w:pPr>
            <w:hyperlink r:id="rId54" w:tgtFrame="_blank" w:history="1">
              <w:r w:rsidRPr="00733A05">
                <w:rPr>
                  <w:rFonts w:ascii="Arial" w:eastAsia="Times New Roman" w:hAnsi="Arial" w:cs="Arial"/>
                  <w:color w:val="0000FF"/>
                  <w:sz w:val="20"/>
                  <w:szCs w:val="20"/>
                  <w:u w:val="single"/>
                  <w:lang w:eastAsia="en-IN"/>
                </w:rPr>
                <w:t>DBR.Leg.No.BC.64/09.07.005/2014-15</w:t>
              </w:r>
            </w:hyperlink>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733A05" w:rsidRPr="00733A05" w:rsidRDefault="00733A05" w:rsidP="00733A05">
            <w:pPr>
              <w:spacing w:after="0" w:line="240" w:lineRule="auto"/>
              <w:jc w:val="center"/>
              <w:rPr>
                <w:rFonts w:ascii="Arial" w:eastAsia="Times New Roman" w:hAnsi="Arial" w:cs="Arial"/>
                <w:color w:val="000000"/>
                <w:sz w:val="20"/>
                <w:szCs w:val="20"/>
                <w:lang w:eastAsia="en-IN"/>
              </w:rPr>
            </w:pPr>
            <w:r w:rsidRPr="00733A05">
              <w:rPr>
                <w:rFonts w:ascii="Arial" w:eastAsia="Times New Roman" w:hAnsi="Arial" w:cs="Arial"/>
                <w:color w:val="000000"/>
                <w:sz w:val="20"/>
                <w:szCs w:val="20"/>
                <w:lang w:eastAsia="en-IN"/>
              </w:rPr>
              <w:t>January 22, 2015</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733A05" w:rsidRPr="00733A05" w:rsidRDefault="00733A05" w:rsidP="00733A05">
            <w:pPr>
              <w:spacing w:after="0" w:line="240" w:lineRule="auto"/>
              <w:jc w:val="both"/>
              <w:rPr>
                <w:rFonts w:ascii="Arial" w:eastAsia="Times New Roman" w:hAnsi="Arial" w:cs="Arial"/>
                <w:color w:val="000000"/>
                <w:sz w:val="20"/>
                <w:szCs w:val="20"/>
                <w:lang w:eastAsia="en-IN"/>
              </w:rPr>
            </w:pPr>
            <w:r w:rsidRPr="00733A05">
              <w:rPr>
                <w:rFonts w:ascii="Arial" w:eastAsia="Times New Roman" w:hAnsi="Arial" w:cs="Arial"/>
                <w:color w:val="000000"/>
                <w:sz w:val="20"/>
                <w:szCs w:val="20"/>
                <w:lang w:eastAsia="en-IN"/>
              </w:rPr>
              <w:t>Para 2 (b) of Circular on Display of information by banks</w:t>
            </w:r>
          </w:p>
        </w:tc>
      </w:tr>
      <w:tr w:rsidR="00733A05" w:rsidRPr="00733A05" w:rsidTr="00733A05">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733A05" w:rsidRPr="00733A05" w:rsidRDefault="00733A05" w:rsidP="00733A05">
            <w:pPr>
              <w:spacing w:after="0" w:line="240" w:lineRule="auto"/>
              <w:jc w:val="center"/>
              <w:rPr>
                <w:rFonts w:ascii="Arial" w:eastAsia="Times New Roman" w:hAnsi="Arial" w:cs="Arial"/>
                <w:color w:val="000000"/>
                <w:sz w:val="20"/>
                <w:szCs w:val="20"/>
                <w:lang w:eastAsia="en-IN"/>
              </w:rPr>
            </w:pPr>
            <w:r w:rsidRPr="00733A05">
              <w:rPr>
                <w:rFonts w:ascii="Arial" w:eastAsia="Times New Roman" w:hAnsi="Arial" w:cs="Arial"/>
                <w:color w:val="000000"/>
                <w:sz w:val="20"/>
                <w:szCs w:val="20"/>
                <w:lang w:eastAsia="en-IN"/>
              </w:rPr>
              <w:t>2.</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733A05" w:rsidRPr="00733A05" w:rsidRDefault="00733A05" w:rsidP="00733A05">
            <w:pPr>
              <w:spacing w:after="0" w:line="240" w:lineRule="auto"/>
              <w:jc w:val="both"/>
              <w:rPr>
                <w:rFonts w:ascii="Arial" w:eastAsia="Times New Roman" w:hAnsi="Arial" w:cs="Arial"/>
                <w:color w:val="000000"/>
                <w:sz w:val="20"/>
                <w:szCs w:val="20"/>
                <w:lang w:eastAsia="en-IN"/>
              </w:rPr>
            </w:pPr>
            <w:hyperlink r:id="rId55" w:tgtFrame="_blank" w:history="1">
              <w:r w:rsidRPr="00733A05">
                <w:rPr>
                  <w:rFonts w:ascii="Arial" w:eastAsia="Times New Roman" w:hAnsi="Arial" w:cs="Arial"/>
                  <w:color w:val="0000FF"/>
                  <w:sz w:val="20"/>
                  <w:szCs w:val="20"/>
                  <w:u w:val="single"/>
                  <w:lang w:eastAsia="en-IN"/>
                </w:rPr>
                <w:t>DoR.FIN.REC.95/03.10.038/2021-22</w:t>
              </w:r>
            </w:hyperlink>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733A05" w:rsidRPr="00733A05" w:rsidRDefault="00733A05" w:rsidP="00733A05">
            <w:pPr>
              <w:spacing w:after="0" w:line="240" w:lineRule="auto"/>
              <w:jc w:val="center"/>
              <w:rPr>
                <w:rFonts w:ascii="Arial" w:eastAsia="Times New Roman" w:hAnsi="Arial" w:cs="Arial"/>
                <w:color w:val="000000"/>
                <w:sz w:val="20"/>
                <w:szCs w:val="20"/>
                <w:lang w:eastAsia="en-IN"/>
              </w:rPr>
            </w:pPr>
            <w:r w:rsidRPr="00733A05">
              <w:rPr>
                <w:rFonts w:ascii="Arial" w:eastAsia="Times New Roman" w:hAnsi="Arial" w:cs="Arial"/>
                <w:color w:val="000000"/>
                <w:sz w:val="20"/>
                <w:szCs w:val="20"/>
                <w:lang w:eastAsia="en-IN"/>
              </w:rPr>
              <w:t>March 14, 2022</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733A05" w:rsidRPr="00733A05" w:rsidRDefault="00733A05" w:rsidP="00733A05">
            <w:pPr>
              <w:spacing w:after="0" w:line="240" w:lineRule="auto"/>
              <w:jc w:val="both"/>
              <w:rPr>
                <w:rFonts w:ascii="Arial" w:eastAsia="Times New Roman" w:hAnsi="Arial" w:cs="Arial"/>
                <w:color w:val="000000"/>
                <w:sz w:val="20"/>
                <w:szCs w:val="20"/>
                <w:lang w:eastAsia="en-IN"/>
              </w:rPr>
            </w:pPr>
            <w:r w:rsidRPr="00733A05">
              <w:rPr>
                <w:rFonts w:ascii="Arial" w:eastAsia="Times New Roman" w:hAnsi="Arial" w:cs="Arial"/>
                <w:color w:val="000000"/>
                <w:sz w:val="20"/>
                <w:szCs w:val="20"/>
                <w:lang w:eastAsia="en-IN"/>
              </w:rPr>
              <w:t>Para 6.3, 6.4 &amp; 6.5 of Master Direction – Reserve Bank of India (Regulatory Framework for Microfinance Loans) Directions, 2022</w:t>
            </w:r>
          </w:p>
        </w:tc>
      </w:tr>
      <w:tr w:rsidR="00733A05" w:rsidRPr="00733A05" w:rsidTr="00733A05">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733A05" w:rsidRPr="00733A05" w:rsidRDefault="00733A05" w:rsidP="00733A05">
            <w:pPr>
              <w:spacing w:after="0" w:line="240" w:lineRule="auto"/>
              <w:jc w:val="center"/>
              <w:rPr>
                <w:rFonts w:ascii="Arial" w:eastAsia="Times New Roman" w:hAnsi="Arial" w:cs="Arial"/>
                <w:color w:val="000000"/>
                <w:sz w:val="20"/>
                <w:szCs w:val="20"/>
                <w:lang w:eastAsia="en-IN"/>
              </w:rPr>
            </w:pPr>
            <w:r w:rsidRPr="00733A05">
              <w:rPr>
                <w:rFonts w:ascii="Arial" w:eastAsia="Times New Roman" w:hAnsi="Arial" w:cs="Arial"/>
                <w:color w:val="000000"/>
                <w:sz w:val="20"/>
                <w:szCs w:val="20"/>
                <w:lang w:eastAsia="en-IN"/>
              </w:rPr>
              <w:t>3.</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733A05" w:rsidRPr="00733A05" w:rsidRDefault="00733A05" w:rsidP="00733A05">
            <w:pPr>
              <w:spacing w:after="0" w:line="240" w:lineRule="auto"/>
              <w:jc w:val="both"/>
              <w:rPr>
                <w:rFonts w:ascii="Arial" w:eastAsia="Times New Roman" w:hAnsi="Arial" w:cs="Arial"/>
                <w:color w:val="000000"/>
                <w:sz w:val="20"/>
                <w:szCs w:val="20"/>
                <w:lang w:eastAsia="en-IN"/>
              </w:rPr>
            </w:pPr>
            <w:hyperlink r:id="rId56" w:tgtFrame="_blank" w:history="1">
              <w:r w:rsidRPr="00733A05">
                <w:rPr>
                  <w:rFonts w:ascii="Arial" w:eastAsia="Times New Roman" w:hAnsi="Arial" w:cs="Arial"/>
                  <w:color w:val="0000FF"/>
                  <w:sz w:val="20"/>
                  <w:szCs w:val="20"/>
                  <w:u w:val="single"/>
                  <w:lang w:eastAsia="en-IN"/>
                </w:rPr>
                <w:t>DOR.CRE.REC.66/21.07.001/2022-23</w:t>
              </w:r>
            </w:hyperlink>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733A05" w:rsidRPr="00733A05" w:rsidRDefault="00733A05" w:rsidP="00733A05">
            <w:pPr>
              <w:spacing w:after="0" w:line="240" w:lineRule="auto"/>
              <w:jc w:val="center"/>
              <w:rPr>
                <w:rFonts w:ascii="Arial" w:eastAsia="Times New Roman" w:hAnsi="Arial" w:cs="Arial"/>
                <w:color w:val="000000"/>
                <w:sz w:val="20"/>
                <w:szCs w:val="20"/>
                <w:lang w:eastAsia="en-IN"/>
              </w:rPr>
            </w:pPr>
            <w:r w:rsidRPr="00733A05">
              <w:rPr>
                <w:rFonts w:ascii="Arial" w:eastAsia="Times New Roman" w:hAnsi="Arial" w:cs="Arial"/>
                <w:color w:val="000000"/>
                <w:sz w:val="20"/>
                <w:szCs w:val="20"/>
                <w:lang w:eastAsia="en-IN"/>
              </w:rPr>
              <w:t>September 02, 2022</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733A05" w:rsidRPr="00733A05" w:rsidRDefault="00733A05" w:rsidP="00733A05">
            <w:pPr>
              <w:spacing w:after="0" w:line="240" w:lineRule="auto"/>
              <w:jc w:val="both"/>
              <w:rPr>
                <w:rFonts w:ascii="Arial" w:eastAsia="Times New Roman" w:hAnsi="Arial" w:cs="Arial"/>
                <w:color w:val="000000"/>
                <w:sz w:val="20"/>
                <w:szCs w:val="20"/>
                <w:lang w:eastAsia="en-IN"/>
              </w:rPr>
            </w:pPr>
            <w:r w:rsidRPr="00733A05">
              <w:rPr>
                <w:rFonts w:ascii="Arial" w:eastAsia="Times New Roman" w:hAnsi="Arial" w:cs="Arial"/>
                <w:color w:val="000000"/>
                <w:sz w:val="20"/>
                <w:szCs w:val="20"/>
                <w:lang w:eastAsia="en-IN"/>
              </w:rPr>
              <w:t>Para 5.1, 5.2 of Guidelines on Digital Lending</w:t>
            </w:r>
          </w:p>
        </w:tc>
      </w:tr>
    </w:tbl>
    <w:p w:rsidR="00733A05" w:rsidRPr="00733A05" w:rsidRDefault="00733A05" w:rsidP="00733A05">
      <w:pPr>
        <w:spacing w:before="100" w:beforeAutospacing="1" w:after="100" w:afterAutospacing="1" w:line="240" w:lineRule="auto"/>
        <w:jc w:val="both"/>
        <w:rPr>
          <w:rFonts w:ascii="Arial" w:eastAsia="Times New Roman" w:hAnsi="Arial" w:cs="Arial"/>
          <w:color w:val="000000"/>
          <w:sz w:val="20"/>
          <w:szCs w:val="20"/>
          <w:lang w:eastAsia="en-IN"/>
        </w:rPr>
      </w:pPr>
      <w:r w:rsidRPr="00733A05">
        <w:rPr>
          <w:rFonts w:ascii="Arial" w:eastAsia="Times New Roman" w:hAnsi="Arial" w:cs="Arial"/>
          <w:color w:val="000000"/>
          <w:sz w:val="20"/>
          <w:szCs w:val="20"/>
          <w:lang w:eastAsia="en-IN"/>
        </w:rPr>
        <w:t xml:space="preserve">All the repealed circulars/provisions </w:t>
      </w:r>
      <w:proofErr w:type="gramStart"/>
      <w:r w:rsidRPr="00733A05">
        <w:rPr>
          <w:rFonts w:ascii="Arial" w:eastAsia="Times New Roman" w:hAnsi="Arial" w:cs="Arial"/>
          <w:color w:val="000000"/>
          <w:sz w:val="20"/>
          <w:szCs w:val="20"/>
          <w:lang w:eastAsia="en-IN"/>
        </w:rPr>
        <w:t>shall be deemed</w:t>
      </w:r>
      <w:proofErr w:type="gramEnd"/>
      <w:r w:rsidRPr="00733A05">
        <w:rPr>
          <w:rFonts w:ascii="Arial" w:eastAsia="Times New Roman" w:hAnsi="Arial" w:cs="Arial"/>
          <w:color w:val="000000"/>
          <w:sz w:val="20"/>
          <w:szCs w:val="20"/>
          <w:lang w:eastAsia="en-IN"/>
        </w:rPr>
        <w:t xml:space="preserve"> to have been in force during the relevant periods, prior to the coming into effect of these directions.</w:t>
      </w:r>
    </w:p>
    <w:p w:rsidR="00733A05" w:rsidRPr="00733A05" w:rsidRDefault="00733A05" w:rsidP="00733A05">
      <w:pPr>
        <w:spacing w:before="100" w:beforeAutospacing="1" w:after="100" w:afterAutospacing="1" w:line="240" w:lineRule="auto"/>
        <w:jc w:val="both"/>
        <w:rPr>
          <w:rFonts w:ascii="Arial" w:eastAsia="Times New Roman" w:hAnsi="Arial" w:cs="Arial"/>
          <w:color w:val="000000"/>
          <w:sz w:val="20"/>
          <w:szCs w:val="20"/>
          <w:lang w:eastAsia="en-IN"/>
        </w:rPr>
      </w:pPr>
      <w:r w:rsidRPr="00733A05">
        <w:rPr>
          <w:rFonts w:ascii="Arial" w:eastAsia="Times New Roman" w:hAnsi="Arial" w:cs="Arial"/>
          <w:color w:val="000000"/>
          <w:sz w:val="20"/>
          <w:szCs w:val="20"/>
          <w:lang w:eastAsia="en-IN"/>
        </w:rPr>
        <w:lastRenderedPageBreak/>
        <w:t>Yours faithfully,</w:t>
      </w:r>
    </w:p>
    <w:p w:rsidR="00733A05" w:rsidRDefault="00733A05" w:rsidP="00733A05">
      <w:pPr>
        <w:spacing w:before="100" w:beforeAutospacing="1" w:after="100" w:afterAutospacing="1" w:line="240" w:lineRule="auto"/>
        <w:rPr>
          <w:rFonts w:ascii="Arial" w:eastAsia="Times New Roman" w:hAnsi="Arial" w:cs="Arial"/>
          <w:color w:val="000000"/>
          <w:sz w:val="20"/>
          <w:szCs w:val="20"/>
          <w:lang w:eastAsia="en-IN"/>
        </w:rPr>
      </w:pPr>
      <w:proofErr w:type="spellStart"/>
      <w:r w:rsidRPr="00733A05">
        <w:rPr>
          <w:rFonts w:ascii="Arial" w:eastAsia="Times New Roman" w:hAnsi="Arial" w:cs="Arial"/>
          <w:color w:val="000000"/>
          <w:sz w:val="20"/>
          <w:szCs w:val="20"/>
          <w:lang w:eastAsia="en-IN"/>
        </w:rPr>
        <w:t>Vaibhav</w:t>
      </w:r>
      <w:proofErr w:type="spellEnd"/>
      <w:r w:rsidRPr="00733A05">
        <w:rPr>
          <w:rFonts w:ascii="Arial" w:eastAsia="Times New Roman" w:hAnsi="Arial" w:cs="Arial"/>
          <w:color w:val="000000"/>
          <w:sz w:val="20"/>
          <w:szCs w:val="20"/>
          <w:lang w:eastAsia="en-IN"/>
        </w:rPr>
        <w:t xml:space="preserve"> </w:t>
      </w:r>
      <w:proofErr w:type="spellStart"/>
      <w:proofErr w:type="gramStart"/>
      <w:r w:rsidRPr="00733A05">
        <w:rPr>
          <w:rFonts w:ascii="Arial" w:eastAsia="Times New Roman" w:hAnsi="Arial" w:cs="Arial"/>
          <w:color w:val="000000"/>
          <w:sz w:val="20"/>
          <w:szCs w:val="20"/>
          <w:lang w:eastAsia="en-IN"/>
        </w:rPr>
        <w:t>Chaturvedi</w:t>
      </w:r>
      <w:proofErr w:type="spellEnd"/>
      <w:proofErr w:type="gramEnd"/>
      <w:r w:rsidRPr="00733A05">
        <w:rPr>
          <w:rFonts w:ascii="Arial" w:eastAsia="Times New Roman" w:hAnsi="Arial" w:cs="Arial"/>
          <w:color w:val="000000"/>
          <w:sz w:val="20"/>
          <w:szCs w:val="20"/>
          <w:lang w:eastAsia="en-IN"/>
        </w:rPr>
        <w:br/>
        <w:t>(Chief General Manager)</w:t>
      </w:r>
    </w:p>
    <w:p w:rsidR="00733A05" w:rsidRDefault="00733A05" w:rsidP="00733A05">
      <w:pPr>
        <w:spacing w:before="100" w:beforeAutospacing="1" w:after="100" w:afterAutospacing="1" w:line="240" w:lineRule="auto"/>
        <w:rPr>
          <w:rFonts w:ascii="Arial" w:eastAsia="Times New Roman" w:hAnsi="Arial" w:cs="Arial"/>
          <w:color w:val="000000"/>
          <w:sz w:val="20"/>
          <w:szCs w:val="20"/>
          <w:lang w:eastAsia="en-IN"/>
        </w:rPr>
      </w:pPr>
      <w:r w:rsidRPr="00733A05">
        <w:rPr>
          <w:rFonts w:ascii="Arial" w:eastAsia="Times New Roman" w:hAnsi="Arial" w:cs="Arial"/>
          <w:color w:val="000000"/>
          <w:sz w:val="20"/>
          <w:szCs w:val="20"/>
          <w:lang w:eastAsia="en-IN"/>
        </w:rPr>
        <w:t>For more details, kindly refer:</w:t>
      </w:r>
      <w:r>
        <w:rPr>
          <w:rFonts w:ascii="Arial" w:eastAsia="Times New Roman" w:hAnsi="Arial" w:cs="Arial"/>
          <w:color w:val="000000"/>
          <w:sz w:val="20"/>
          <w:szCs w:val="20"/>
          <w:lang w:eastAsia="en-IN"/>
        </w:rPr>
        <w:t xml:space="preserve"> </w:t>
      </w:r>
    </w:p>
    <w:p w:rsidR="00733A05" w:rsidRPr="00733A05" w:rsidRDefault="00733A05" w:rsidP="00733A05">
      <w:pPr>
        <w:spacing w:before="100" w:beforeAutospacing="1" w:after="100" w:afterAutospacing="1" w:line="240" w:lineRule="auto"/>
        <w:rPr>
          <w:rFonts w:ascii="Arial" w:eastAsia="Times New Roman" w:hAnsi="Arial" w:cs="Arial"/>
          <w:color w:val="000000"/>
          <w:sz w:val="20"/>
          <w:szCs w:val="20"/>
          <w:lang w:eastAsia="en-IN"/>
        </w:rPr>
      </w:pPr>
      <w:hyperlink r:id="rId57" w:history="1">
        <w:r w:rsidRPr="00332F6B">
          <w:rPr>
            <w:rStyle w:val="Hyperlink"/>
            <w:rFonts w:ascii="Arial" w:eastAsia="Times New Roman" w:hAnsi="Arial" w:cs="Arial"/>
            <w:sz w:val="20"/>
            <w:szCs w:val="20"/>
            <w:lang w:eastAsia="en-IN"/>
          </w:rPr>
          <w:t>https://www.rbi.org.in/Scripts/NotificationUser.aspx?Id=12663&amp;Mode=0</w:t>
        </w:r>
      </w:hyperlink>
      <w:r>
        <w:rPr>
          <w:rFonts w:ascii="Arial" w:eastAsia="Times New Roman" w:hAnsi="Arial" w:cs="Arial"/>
          <w:color w:val="000000"/>
          <w:sz w:val="20"/>
          <w:szCs w:val="20"/>
          <w:lang w:eastAsia="en-IN"/>
        </w:rPr>
        <w:t xml:space="preserve"> </w:t>
      </w:r>
    </w:p>
    <w:p w:rsidR="00733A05" w:rsidRDefault="00733A05"/>
    <w:p w:rsidR="00820177" w:rsidRDefault="00820177"/>
    <w:p w:rsidR="00820177" w:rsidRDefault="00820177"/>
    <w:p w:rsidR="00820177" w:rsidRDefault="00820177"/>
    <w:p w:rsidR="00820177" w:rsidRDefault="00820177"/>
    <w:p w:rsidR="00820177" w:rsidRDefault="00820177"/>
    <w:p w:rsidR="00820177" w:rsidRDefault="00820177"/>
    <w:p w:rsidR="00820177" w:rsidRDefault="00820177"/>
    <w:p w:rsidR="00820177" w:rsidRDefault="00820177"/>
    <w:p w:rsidR="00820177" w:rsidRDefault="00820177"/>
    <w:p w:rsidR="00820177" w:rsidRDefault="00820177"/>
    <w:p w:rsidR="00820177" w:rsidRDefault="00820177"/>
    <w:p w:rsidR="00820177" w:rsidRDefault="00820177"/>
    <w:p w:rsidR="00820177" w:rsidRDefault="00820177"/>
    <w:p w:rsidR="00820177" w:rsidRDefault="00820177"/>
    <w:p w:rsidR="00820177" w:rsidRDefault="00820177"/>
    <w:p w:rsidR="00820177" w:rsidRDefault="00820177"/>
    <w:p w:rsidR="00820177" w:rsidRDefault="00820177"/>
    <w:p w:rsidR="00820177" w:rsidRDefault="00820177"/>
    <w:p w:rsidR="00820177" w:rsidRDefault="00820177"/>
    <w:p w:rsidR="00820177" w:rsidRDefault="00820177"/>
    <w:p w:rsidR="00820177" w:rsidRDefault="00820177"/>
    <w:p w:rsidR="00820177" w:rsidRDefault="00820177"/>
    <w:p w:rsidR="00820177" w:rsidRDefault="00820177"/>
    <w:p w:rsidR="00820177" w:rsidRDefault="00820177"/>
    <w:p w:rsidR="00820177" w:rsidRDefault="00820177"/>
    <w:p w:rsidR="0042406C" w:rsidRPr="0042406C" w:rsidRDefault="0042406C" w:rsidP="0042406C">
      <w:pPr>
        <w:spacing w:before="100" w:beforeAutospacing="1" w:after="100" w:afterAutospacing="1" w:line="240" w:lineRule="auto"/>
        <w:jc w:val="both"/>
        <w:rPr>
          <w:rFonts w:ascii="Arial" w:eastAsia="Times New Roman" w:hAnsi="Arial" w:cs="Arial"/>
          <w:b/>
          <w:bCs/>
          <w:color w:val="000000"/>
          <w:sz w:val="20"/>
          <w:szCs w:val="20"/>
          <w:lang w:eastAsia="en-IN"/>
        </w:rPr>
      </w:pPr>
      <w:r w:rsidRPr="0042406C">
        <w:rPr>
          <w:rFonts w:ascii="Arial" w:eastAsia="Times New Roman" w:hAnsi="Arial" w:cs="Arial"/>
          <w:b/>
          <w:bCs/>
          <w:color w:val="000000"/>
          <w:sz w:val="20"/>
          <w:szCs w:val="20"/>
          <w:lang w:eastAsia="en-IN"/>
        </w:rPr>
        <w:lastRenderedPageBreak/>
        <w:t>Master Direction – Reserve Bank of India (Asset Reconstruction Companies) Directions, 2024</w:t>
      </w:r>
    </w:p>
    <w:p w:rsidR="0042406C" w:rsidRPr="0042406C" w:rsidRDefault="0042406C" w:rsidP="0042406C">
      <w:pPr>
        <w:spacing w:before="100" w:beforeAutospacing="1" w:after="100" w:afterAutospacing="1" w:line="240" w:lineRule="auto"/>
        <w:jc w:val="both"/>
        <w:rPr>
          <w:rFonts w:ascii="Arial" w:eastAsia="Times New Roman" w:hAnsi="Arial" w:cs="Arial"/>
          <w:color w:val="000000"/>
          <w:sz w:val="20"/>
          <w:szCs w:val="20"/>
          <w:lang w:eastAsia="en-IN"/>
        </w:rPr>
      </w:pPr>
      <w:r w:rsidRPr="0042406C">
        <w:rPr>
          <w:rFonts w:ascii="Arial" w:eastAsia="Times New Roman" w:hAnsi="Arial" w:cs="Arial"/>
          <w:color w:val="000000"/>
          <w:sz w:val="20"/>
          <w:szCs w:val="20"/>
          <w:lang w:eastAsia="en-IN"/>
        </w:rPr>
        <w:t>RBI/DOR/2024-25/116</w:t>
      </w:r>
      <w:r w:rsidRPr="0042406C">
        <w:rPr>
          <w:rFonts w:ascii="Arial" w:eastAsia="Times New Roman" w:hAnsi="Arial" w:cs="Arial"/>
          <w:color w:val="000000"/>
          <w:sz w:val="20"/>
          <w:szCs w:val="20"/>
          <w:lang w:eastAsia="en-IN"/>
        </w:rPr>
        <w:br/>
        <w:t>DoR.FIN.REC.16/26.03.001/2024-25</w:t>
      </w:r>
    </w:p>
    <w:p w:rsidR="0042406C" w:rsidRPr="0042406C" w:rsidRDefault="0042406C" w:rsidP="0042406C">
      <w:pPr>
        <w:spacing w:before="100" w:beforeAutospacing="1" w:after="100" w:afterAutospacing="1" w:line="240" w:lineRule="auto"/>
        <w:jc w:val="right"/>
        <w:rPr>
          <w:rFonts w:ascii="Arial" w:eastAsia="Times New Roman" w:hAnsi="Arial" w:cs="Arial"/>
          <w:color w:val="000000"/>
          <w:sz w:val="20"/>
          <w:szCs w:val="20"/>
          <w:lang w:eastAsia="en-IN"/>
        </w:rPr>
      </w:pPr>
      <w:r w:rsidRPr="0042406C">
        <w:rPr>
          <w:rFonts w:ascii="Arial" w:eastAsia="Times New Roman" w:hAnsi="Arial" w:cs="Arial"/>
          <w:color w:val="000000"/>
          <w:sz w:val="20"/>
          <w:szCs w:val="20"/>
          <w:lang w:eastAsia="en-IN"/>
        </w:rPr>
        <w:t>April 24, 2024</w:t>
      </w:r>
    </w:p>
    <w:p w:rsidR="0042406C" w:rsidRPr="0042406C" w:rsidRDefault="0042406C" w:rsidP="0042406C">
      <w:pPr>
        <w:spacing w:before="100" w:beforeAutospacing="1" w:after="100" w:afterAutospacing="1" w:line="240" w:lineRule="auto"/>
        <w:jc w:val="both"/>
        <w:rPr>
          <w:rFonts w:ascii="Arial" w:eastAsia="Times New Roman" w:hAnsi="Arial" w:cs="Arial"/>
          <w:color w:val="000000"/>
          <w:sz w:val="20"/>
          <w:szCs w:val="20"/>
          <w:lang w:eastAsia="en-IN"/>
        </w:rPr>
      </w:pPr>
      <w:r w:rsidRPr="0042406C">
        <w:rPr>
          <w:rFonts w:ascii="Arial" w:eastAsia="Times New Roman" w:hAnsi="Arial" w:cs="Arial"/>
          <w:color w:val="000000"/>
          <w:sz w:val="20"/>
          <w:szCs w:val="20"/>
          <w:lang w:eastAsia="en-IN"/>
        </w:rPr>
        <w:t>All Asset Reconstruction Companies (ARCs)</w:t>
      </w:r>
    </w:p>
    <w:p w:rsidR="0042406C" w:rsidRPr="0042406C" w:rsidRDefault="0042406C" w:rsidP="0042406C">
      <w:pPr>
        <w:spacing w:before="100" w:beforeAutospacing="1" w:after="100" w:afterAutospacing="1" w:line="240" w:lineRule="auto"/>
        <w:jc w:val="both"/>
        <w:rPr>
          <w:rFonts w:ascii="Arial" w:eastAsia="Times New Roman" w:hAnsi="Arial" w:cs="Arial"/>
          <w:color w:val="000000"/>
          <w:sz w:val="20"/>
          <w:szCs w:val="20"/>
          <w:lang w:eastAsia="en-IN"/>
        </w:rPr>
      </w:pPr>
      <w:r w:rsidRPr="0042406C">
        <w:rPr>
          <w:rFonts w:ascii="Arial" w:eastAsia="Times New Roman" w:hAnsi="Arial" w:cs="Arial"/>
          <w:color w:val="000000"/>
          <w:sz w:val="20"/>
          <w:szCs w:val="20"/>
          <w:lang w:eastAsia="en-IN"/>
        </w:rPr>
        <w:t>Dear Sir/ Madam,</w:t>
      </w:r>
    </w:p>
    <w:p w:rsidR="0042406C" w:rsidRPr="0042406C" w:rsidRDefault="0042406C" w:rsidP="0042406C">
      <w:pPr>
        <w:spacing w:before="100" w:beforeAutospacing="1" w:after="100" w:afterAutospacing="1" w:line="240" w:lineRule="auto"/>
        <w:jc w:val="both"/>
        <w:rPr>
          <w:rFonts w:ascii="Arial" w:eastAsia="Times New Roman" w:hAnsi="Arial" w:cs="Arial"/>
          <w:b/>
          <w:bCs/>
          <w:color w:val="000000"/>
          <w:sz w:val="20"/>
          <w:szCs w:val="20"/>
          <w:lang w:eastAsia="en-IN"/>
        </w:rPr>
      </w:pPr>
      <w:r w:rsidRPr="0042406C">
        <w:rPr>
          <w:rFonts w:ascii="Arial" w:eastAsia="Times New Roman" w:hAnsi="Arial" w:cs="Arial"/>
          <w:b/>
          <w:bCs/>
          <w:color w:val="000000"/>
          <w:sz w:val="20"/>
          <w:szCs w:val="20"/>
          <w:lang w:eastAsia="en-IN"/>
        </w:rPr>
        <w:t>Master Direction – Reserve Bank of India (Asset Reconstruction Companies) Directions, 2024</w:t>
      </w:r>
    </w:p>
    <w:p w:rsidR="0042406C" w:rsidRPr="0042406C" w:rsidRDefault="0042406C" w:rsidP="0042406C">
      <w:pPr>
        <w:spacing w:before="100" w:beforeAutospacing="1" w:after="100" w:afterAutospacing="1" w:line="240" w:lineRule="auto"/>
        <w:jc w:val="both"/>
        <w:rPr>
          <w:rFonts w:ascii="Arial" w:eastAsia="Times New Roman" w:hAnsi="Arial" w:cs="Arial"/>
          <w:color w:val="000000"/>
          <w:sz w:val="20"/>
          <w:szCs w:val="20"/>
          <w:lang w:eastAsia="en-IN"/>
        </w:rPr>
      </w:pPr>
      <w:r w:rsidRPr="0042406C">
        <w:rPr>
          <w:rFonts w:ascii="Arial" w:eastAsia="Times New Roman" w:hAnsi="Arial" w:cs="Arial"/>
          <w:color w:val="000000"/>
          <w:sz w:val="20"/>
          <w:szCs w:val="20"/>
          <w:lang w:eastAsia="en-IN"/>
        </w:rPr>
        <w:t>ARCs play a critical role in the resolution of stressed financial assets of banks and financial institutions, thereby enhancing the overall health of the financial system. To ensure prudent and efficient functioning of ARCs and to protect the interest of investors, Reserve Bank of India hereby issues the Master Direction – Reserve Bank of India (Asset Reconstruction companies) Directions, 2024 (the Directions), hereinafter specified. These </w:t>
      </w:r>
      <w:hyperlink r:id="rId58" w:anchor="MD" w:history="1">
        <w:r w:rsidRPr="0042406C">
          <w:rPr>
            <w:rFonts w:ascii="Arial" w:eastAsia="Times New Roman" w:hAnsi="Arial" w:cs="Arial"/>
            <w:color w:val="0000FF"/>
            <w:sz w:val="20"/>
            <w:szCs w:val="20"/>
            <w:u w:val="single"/>
            <w:lang w:eastAsia="en-IN"/>
          </w:rPr>
          <w:t>Directions</w:t>
        </w:r>
      </w:hyperlink>
      <w:r w:rsidRPr="0042406C">
        <w:rPr>
          <w:rFonts w:ascii="Arial" w:eastAsia="Times New Roman" w:hAnsi="Arial" w:cs="Arial"/>
          <w:color w:val="000000"/>
          <w:sz w:val="20"/>
          <w:szCs w:val="20"/>
          <w:lang w:eastAsia="en-IN"/>
        </w:rPr>
        <w:t> have been issued in exercise of the powers conferred by Sections 3, 9, 10, 12 and 12A of the Securitisation and Reconstruction of Financial Assets and Enforcement of Security Interest Act, 2002 (54 of 2002).</w:t>
      </w:r>
    </w:p>
    <w:p w:rsidR="0042406C" w:rsidRPr="0042406C" w:rsidRDefault="0042406C" w:rsidP="0042406C">
      <w:pPr>
        <w:spacing w:before="100" w:beforeAutospacing="1" w:after="100" w:afterAutospacing="1" w:line="240" w:lineRule="auto"/>
        <w:jc w:val="both"/>
        <w:rPr>
          <w:rFonts w:ascii="Arial" w:eastAsia="Times New Roman" w:hAnsi="Arial" w:cs="Arial"/>
          <w:color w:val="000000"/>
          <w:sz w:val="20"/>
          <w:szCs w:val="20"/>
          <w:lang w:eastAsia="en-IN"/>
        </w:rPr>
      </w:pPr>
      <w:r w:rsidRPr="0042406C">
        <w:rPr>
          <w:rFonts w:ascii="Arial" w:eastAsia="Times New Roman" w:hAnsi="Arial" w:cs="Arial"/>
          <w:color w:val="000000"/>
          <w:sz w:val="20"/>
          <w:szCs w:val="20"/>
          <w:lang w:eastAsia="en-IN"/>
        </w:rPr>
        <w:t>Yours faithfully,</w:t>
      </w:r>
    </w:p>
    <w:p w:rsidR="0042406C" w:rsidRPr="0042406C" w:rsidRDefault="0042406C" w:rsidP="0042406C">
      <w:pPr>
        <w:spacing w:before="100" w:beforeAutospacing="1" w:after="100" w:afterAutospacing="1" w:line="240" w:lineRule="auto"/>
        <w:rPr>
          <w:rFonts w:ascii="Arial" w:eastAsia="Times New Roman" w:hAnsi="Arial" w:cs="Arial"/>
          <w:color w:val="000000"/>
          <w:sz w:val="20"/>
          <w:szCs w:val="20"/>
          <w:lang w:eastAsia="en-IN"/>
        </w:rPr>
      </w:pPr>
      <w:r w:rsidRPr="0042406C">
        <w:rPr>
          <w:rFonts w:ascii="Arial" w:eastAsia="Times New Roman" w:hAnsi="Arial" w:cs="Arial"/>
          <w:color w:val="000000"/>
          <w:sz w:val="20"/>
          <w:szCs w:val="20"/>
          <w:lang w:eastAsia="en-IN"/>
        </w:rPr>
        <w:t>(J. P. Sharma</w:t>
      </w:r>
      <w:proofErr w:type="gramStart"/>
      <w:r w:rsidRPr="0042406C">
        <w:rPr>
          <w:rFonts w:ascii="Arial" w:eastAsia="Times New Roman" w:hAnsi="Arial" w:cs="Arial"/>
          <w:color w:val="000000"/>
          <w:sz w:val="20"/>
          <w:szCs w:val="20"/>
          <w:lang w:eastAsia="en-IN"/>
        </w:rPr>
        <w:t>)</w:t>
      </w:r>
      <w:proofErr w:type="gramEnd"/>
      <w:r w:rsidRPr="0042406C">
        <w:rPr>
          <w:rFonts w:ascii="Arial" w:eastAsia="Times New Roman" w:hAnsi="Arial" w:cs="Arial"/>
          <w:color w:val="000000"/>
          <w:sz w:val="20"/>
          <w:szCs w:val="20"/>
          <w:lang w:eastAsia="en-IN"/>
        </w:rPr>
        <w:br/>
        <w:t>Chief General Manager</w:t>
      </w:r>
    </w:p>
    <w:p w:rsidR="00820177" w:rsidRDefault="0042406C">
      <w:r w:rsidRPr="0042406C">
        <w:t>For more details, kindly refer:</w:t>
      </w:r>
    </w:p>
    <w:p w:rsidR="0042406C" w:rsidRDefault="0042406C">
      <w:hyperlink r:id="rId59" w:history="1">
        <w:r w:rsidRPr="00332F6B">
          <w:rPr>
            <w:rStyle w:val="Hyperlink"/>
          </w:rPr>
          <w:t>https://www.rbi.org.in/Scripts/NotificationUser.aspx?Id=12669&amp;Mode=0</w:t>
        </w:r>
      </w:hyperlink>
      <w:r>
        <w:t xml:space="preserve"> </w:t>
      </w:r>
    </w:p>
    <w:p w:rsidR="004C4DD6" w:rsidRDefault="004C4DD6"/>
    <w:p w:rsidR="004C4DD6" w:rsidRDefault="004C4DD6"/>
    <w:p w:rsidR="004C4DD6" w:rsidRDefault="004C4DD6"/>
    <w:p w:rsidR="004C4DD6" w:rsidRDefault="004C4DD6"/>
    <w:p w:rsidR="004C4DD6" w:rsidRDefault="004C4DD6"/>
    <w:p w:rsidR="004C4DD6" w:rsidRDefault="004C4DD6"/>
    <w:p w:rsidR="004C4DD6" w:rsidRDefault="004C4DD6"/>
    <w:p w:rsidR="004C4DD6" w:rsidRDefault="004C4DD6"/>
    <w:p w:rsidR="004C4DD6" w:rsidRDefault="004C4DD6"/>
    <w:p w:rsidR="004C4DD6" w:rsidRDefault="004C4DD6"/>
    <w:p w:rsidR="004C4DD6" w:rsidRDefault="004C4DD6"/>
    <w:p w:rsidR="004C4DD6" w:rsidRDefault="004C4DD6"/>
    <w:p w:rsidR="004C4DD6" w:rsidRDefault="004C4DD6"/>
    <w:p w:rsidR="004C4DD6" w:rsidRDefault="004C4DD6"/>
    <w:p w:rsidR="004C4DD6" w:rsidRDefault="004C4DD6"/>
    <w:p w:rsidR="002972FF" w:rsidRPr="002972FF" w:rsidRDefault="002972FF" w:rsidP="002972FF">
      <w:pPr>
        <w:spacing w:before="100" w:beforeAutospacing="1" w:after="100" w:afterAutospacing="1" w:line="240" w:lineRule="auto"/>
        <w:jc w:val="center"/>
        <w:rPr>
          <w:rFonts w:ascii="Arial" w:eastAsia="Times New Roman" w:hAnsi="Arial" w:cs="Arial"/>
          <w:b/>
          <w:bCs/>
          <w:color w:val="000000"/>
          <w:sz w:val="20"/>
          <w:szCs w:val="20"/>
          <w:lang w:eastAsia="en-IN"/>
        </w:rPr>
      </w:pPr>
      <w:r w:rsidRPr="002972FF">
        <w:rPr>
          <w:rFonts w:ascii="Arial" w:eastAsia="Times New Roman" w:hAnsi="Arial" w:cs="Arial"/>
          <w:b/>
          <w:bCs/>
          <w:color w:val="000000"/>
          <w:sz w:val="20"/>
          <w:szCs w:val="20"/>
          <w:lang w:eastAsia="en-IN"/>
        </w:rPr>
        <w:lastRenderedPageBreak/>
        <w:t>Master Circular - Bank Finance to Non-Banking Financial Companies (NBFCs)</w:t>
      </w:r>
    </w:p>
    <w:p w:rsidR="002972FF" w:rsidRPr="002972FF" w:rsidRDefault="002972FF" w:rsidP="002972FF">
      <w:pPr>
        <w:spacing w:before="100" w:beforeAutospacing="1" w:after="100" w:afterAutospacing="1" w:line="240" w:lineRule="auto"/>
        <w:jc w:val="both"/>
        <w:rPr>
          <w:rFonts w:ascii="Arial" w:eastAsia="Times New Roman" w:hAnsi="Arial" w:cs="Arial"/>
          <w:color w:val="000000"/>
          <w:sz w:val="20"/>
          <w:szCs w:val="20"/>
          <w:lang w:eastAsia="en-IN"/>
        </w:rPr>
      </w:pPr>
      <w:r w:rsidRPr="002972FF">
        <w:rPr>
          <w:rFonts w:ascii="Arial" w:eastAsia="Times New Roman" w:hAnsi="Arial" w:cs="Arial"/>
          <w:color w:val="000000"/>
          <w:sz w:val="20"/>
          <w:szCs w:val="20"/>
          <w:lang w:eastAsia="en-IN"/>
        </w:rPr>
        <w:t>RBI/2024-25/24</w:t>
      </w:r>
      <w:r w:rsidRPr="002972FF">
        <w:rPr>
          <w:rFonts w:ascii="Arial" w:eastAsia="Times New Roman" w:hAnsi="Arial" w:cs="Arial"/>
          <w:color w:val="000000"/>
          <w:sz w:val="20"/>
          <w:szCs w:val="20"/>
          <w:lang w:eastAsia="en-IN"/>
        </w:rPr>
        <w:br/>
        <w:t>DOR.CRE.REC.No.17/21.04.172/2024-25</w:t>
      </w:r>
    </w:p>
    <w:p w:rsidR="002972FF" w:rsidRPr="002972FF" w:rsidRDefault="002972FF" w:rsidP="002972FF">
      <w:pPr>
        <w:spacing w:before="100" w:beforeAutospacing="1" w:after="100" w:afterAutospacing="1" w:line="240" w:lineRule="auto"/>
        <w:jc w:val="right"/>
        <w:rPr>
          <w:rFonts w:ascii="Arial" w:eastAsia="Times New Roman" w:hAnsi="Arial" w:cs="Arial"/>
          <w:color w:val="000000"/>
          <w:sz w:val="20"/>
          <w:szCs w:val="20"/>
          <w:lang w:eastAsia="en-IN"/>
        </w:rPr>
      </w:pPr>
      <w:r w:rsidRPr="002972FF">
        <w:rPr>
          <w:rFonts w:ascii="Arial" w:eastAsia="Times New Roman" w:hAnsi="Arial" w:cs="Arial"/>
          <w:color w:val="000000"/>
          <w:sz w:val="20"/>
          <w:szCs w:val="20"/>
          <w:lang w:eastAsia="en-IN"/>
        </w:rPr>
        <w:t>April 24, 2024</w:t>
      </w:r>
    </w:p>
    <w:p w:rsidR="002972FF" w:rsidRPr="002972FF" w:rsidRDefault="002972FF" w:rsidP="002972FF">
      <w:pPr>
        <w:spacing w:before="100" w:beforeAutospacing="1" w:after="100" w:afterAutospacing="1" w:line="240" w:lineRule="auto"/>
        <w:jc w:val="both"/>
        <w:rPr>
          <w:rFonts w:ascii="Arial" w:eastAsia="Times New Roman" w:hAnsi="Arial" w:cs="Arial"/>
          <w:color w:val="000000"/>
          <w:sz w:val="20"/>
          <w:szCs w:val="20"/>
          <w:lang w:eastAsia="en-IN"/>
        </w:rPr>
      </w:pPr>
      <w:r w:rsidRPr="002972FF">
        <w:rPr>
          <w:rFonts w:ascii="Arial" w:eastAsia="Times New Roman" w:hAnsi="Arial" w:cs="Arial"/>
          <w:color w:val="000000"/>
          <w:sz w:val="20"/>
          <w:szCs w:val="20"/>
          <w:lang w:eastAsia="en-IN"/>
        </w:rPr>
        <w:t>All Scheduled Commercial Banks (excluding RRBs)</w:t>
      </w:r>
    </w:p>
    <w:p w:rsidR="002972FF" w:rsidRPr="002972FF" w:rsidRDefault="002972FF" w:rsidP="002972FF">
      <w:pPr>
        <w:spacing w:before="100" w:beforeAutospacing="1" w:after="100" w:afterAutospacing="1" w:line="240" w:lineRule="auto"/>
        <w:jc w:val="both"/>
        <w:rPr>
          <w:rFonts w:ascii="Arial" w:eastAsia="Times New Roman" w:hAnsi="Arial" w:cs="Arial"/>
          <w:color w:val="000000"/>
          <w:sz w:val="20"/>
          <w:szCs w:val="20"/>
          <w:lang w:eastAsia="en-IN"/>
        </w:rPr>
      </w:pPr>
      <w:r w:rsidRPr="002972FF">
        <w:rPr>
          <w:rFonts w:ascii="Arial" w:eastAsia="Times New Roman" w:hAnsi="Arial" w:cs="Arial"/>
          <w:color w:val="000000"/>
          <w:sz w:val="20"/>
          <w:szCs w:val="20"/>
          <w:lang w:eastAsia="en-IN"/>
        </w:rPr>
        <w:t>Madam/ Dear Sir,</w:t>
      </w:r>
    </w:p>
    <w:p w:rsidR="002972FF" w:rsidRPr="002972FF" w:rsidRDefault="002972FF" w:rsidP="002972FF">
      <w:pPr>
        <w:spacing w:before="100" w:beforeAutospacing="1" w:after="100" w:afterAutospacing="1" w:line="240" w:lineRule="auto"/>
        <w:jc w:val="center"/>
        <w:rPr>
          <w:rFonts w:ascii="Arial" w:eastAsia="Times New Roman" w:hAnsi="Arial" w:cs="Arial"/>
          <w:b/>
          <w:bCs/>
          <w:color w:val="000000"/>
          <w:sz w:val="20"/>
          <w:szCs w:val="20"/>
          <w:lang w:eastAsia="en-IN"/>
        </w:rPr>
      </w:pPr>
      <w:r w:rsidRPr="002972FF">
        <w:rPr>
          <w:rFonts w:ascii="Arial" w:eastAsia="Times New Roman" w:hAnsi="Arial" w:cs="Arial"/>
          <w:b/>
          <w:bCs/>
          <w:color w:val="000000"/>
          <w:sz w:val="20"/>
          <w:szCs w:val="20"/>
          <w:lang w:eastAsia="en-IN"/>
        </w:rPr>
        <w:t>Master Circular - Bank Finance to Non-Banking Financial Companies (NBFCs)</w:t>
      </w:r>
    </w:p>
    <w:p w:rsidR="002972FF" w:rsidRPr="002972FF" w:rsidRDefault="002972FF" w:rsidP="002972FF">
      <w:pPr>
        <w:spacing w:before="100" w:beforeAutospacing="1" w:after="100" w:afterAutospacing="1" w:line="240" w:lineRule="auto"/>
        <w:jc w:val="both"/>
        <w:rPr>
          <w:rFonts w:ascii="Arial" w:eastAsia="Times New Roman" w:hAnsi="Arial" w:cs="Arial"/>
          <w:color w:val="000000"/>
          <w:sz w:val="20"/>
          <w:szCs w:val="20"/>
          <w:lang w:eastAsia="en-IN"/>
        </w:rPr>
      </w:pPr>
      <w:r w:rsidRPr="002972FF">
        <w:rPr>
          <w:rFonts w:ascii="Arial" w:eastAsia="Times New Roman" w:hAnsi="Arial" w:cs="Arial"/>
          <w:color w:val="000000"/>
          <w:sz w:val="20"/>
          <w:szCs w:val="20"/>
          <w:lang w:eastAsia="en-IN"/>
        </w:rPr>
        <w:t>Please refer to our </w:t>
      </w:r>
      <w:hyperlink r:id="rId60" w:tgtFrame="_blank" w:history="1">
        <w:r w:rsidRPr="002972FF">
          <w:rPr>
            <w:rFonts w:ascii="Arial" w:eastAsia="Times New Roman" w:hAnsi="Arial" w:cs="Arial"/>
            <w:color w:val="0000FF"/>
            <w:sz w:val="20"/>
            <w:szCs w:val="20"/>
            <w:u w:val="single"/>
            <w:lang w:eastAsia="en-IN"/>
          </w:rPr>
          <w:t>Master Circular DOR.CRE.REC.No.07/21.04.172/2023-24 dated April 03, 2023</w:t>
        </w:r>
      </w:hyperlink>
      <w:r w:rsidRPr="002972FF">
        <w:rPr>
          <w:rFonts w:ascii="Arial" w:eastAsia="Times New Roman" w:hAnsi="Arial" w:cs="Arial"/>
          <w:color w:val="000000"/>
          <w:sz w:val="20"/>
          <w:szCs w:val="20"/>
          <w:lang w:eastAsia="en-IN"/>
        </w:rPr>
        <w:t> on the captioned subject. Attached is the revised Master Circular, updated to reflect all instructions issued as on date on the above matter, as listed in the </w:t>
      </w:r>
      <w:hyperlink r:id="rId61" w:anchor="AP" w:history="1">
        <w:r w:rsidRPr="002972FF">
          <w:rPr>
            <w:rFonts w:ascii="Arial" w:eastAsia="Times New Roman" w:hAnsi="Arial" w:cs="Arial"/>
            <w:color w:val="0000FF"/>
            <w:sz w:val="20"/>
            <w:szCs w:val="20"/>
            <w:u w:val="single"/>
            <w:lang w:eastAsia="en-IN"/>
          </w:rPr>
          <w:t>Appendix</w:t>
        </w:r>
      </w:hyperlink>
      <w:r w:rsidRPr="002972FF">
        <w:rPr>
          <w:rFonts w:ascii="Arial" w:eastAsia="Times New Roman" w:hAnsi="Arial" w:cs="Arial"/>
          <w:color w:val="000000"/>
          <w:sz w:val="20"/>
          <w:szCs w:val="20"/>
          <w:lang w:eastAsia="en-IN"/>
        </w:rPr>
        <w:t>. It may be noted that this </w:t>
      </w:r>
      <w:hyperlink r:id="rId62" w:anchor="MC" w:history="1">
        <w:r w:rsidRPr="002972FF">
          <w:rPr>
            <w:rFonts w:ascii="Arial" w:eastAsia="Times New Roman" w:hAnsi="Arial" w:cs="Arial"/>
            <w:color w:val="0000FF"/>
            <w:sz w:val="20"/>
            <w:szCs w:val="20"/>
            <w:u w:val="single"/>
            <w:lang w:eastAsia="en-IN"/>
          </w:rPr>
          <w:t>Master Circular</w:t>
        </w:r>
      </w:hyperlink>
      <w:r w:rsidRPr="002972FF">
        <w:rPr>
          <w:rFonts w:ascii="Arial" w:eastAsia="Times New Roman" w:hAnsi="Arial" w:cs="Arial"/>
          <w:color w:val="000000"/>
          <w:sz w:val="20"/>
          <w:szCs w:val="20"/>
          <w:lang w:eastAsia="en-IN"/>
        </w:rPr>
        <w:t> only consolidates all instructions on the above matter issued up to April 23, 2024 and does not contain any new instructions/guidelines.</w:t>
      </w:r>
    </w:p>
    <w:p w:rsidR="002972FF" w:rsidRPr="002972FF" w:rsidRDefault="002972FF" w:rsidP="002972FF">
      <w:pPr>
        <w:spacing w:before="100" w:beforeAutospacing="1" w:after="100" w:afterAutospacing="1" w:line="240" w:lineRule="auto"/>
        <w:jc w:val="both"/>
        <w:rPr>
          <w:rFonts w:ascii="Arial" w:eastAsia="Times New Roman" w:hAnsi="Arial" w:cs="Arial"/>
          <w:color w:val="000000"/>
          <w:sz w:val="20"/>
          <w:szCs w:val="20"/>
          <w:lang w:eastAsia="en-IN"/>
        </w:rPr>
      </w:pPr>
      <w:r w:rsidRPr="002972FF">
        <w:rPr>
          <w:rFonts w:ascii="Arial" w:eastAsia="Times New Roman" w:hAnsi="Arial" w:cs="Arial"/>
          <w:color w:val="000000"/>
          <w:sz w:val="20"/>
          <w:szCs w:val="20"/>
          <w:lang w:eastAsia="en-IN"/>
        </w:rPr>
        <w:t>Yours faithfully,</w:t>
      </w:r>
    </w:p>
    <w:p w:rsidR="002972FF" w:rsidRDefault="002972FF" w:rsidP="002972FF">
      <w:pPr>
        <w:spacing w:before="100" w:beforeAutospacing="1" w:after="100" w:afterAutospacing="1" w:line="240" w:lineRule="auto"/>
        <w:rPr>
          <w:rFonts w:ascii="Arial" w:eastAsia="Times New Roman" w:hAnsi="Arial" w:cs="Arial"/>
          <w:color w:val="000000"/>
          <w:sz w:val="20"/>
          <w:szCs w:val="20"/>
          <w:lang w:eastAsia="en-IN"/>
        </w:rPr>
      </w:pPr>
      <w:r w:rsidRPr="002972FF">
        <w:rPr>
          <w:rFonts w:ascii="Arial" w:eastAsia="Times New Roman" w:hAnsi="Arial" w:cs="Arial"/>
          <w:color w:val="000000"/>
          <w:sz w:val="20"/>
          <w:szCs w:val="20"/>
          <w:lang w:eastAsia="en-IN"/>
        </w:rPr>
        <w:t>(</w:t>
      </w:r>
      <w:proofErr w:type="spellStart"/>
      <w:r w:rsidRPr="002972FF">
        <w:rPr>
          <w:rFonts w:ascii="Arial" w:eastAsia="Times New Roman" w:hAnsi="Arial" w:cs="Arial"/>
          <w:color w:val="000000"/>
          <w:sz w:val="20"/>
          <w:szCs w:val="20"/>
          <w:lang w:eastAsia="en-IN"/>
        </w:rPr>
        <w:t>Vaibhav</w:t>
      </w:r>
      <w:proofErr w:type="spellEnd"/>
      <w:r w:rsidRPr="002972FF">
        <w:rPr>
          <w:rFonts w:ascii="Arial" w:eastAsia="Times New Roman" w:hAnsi="Arial" w:cs="Arial"/>
          <w:color w:val="000000"/>
          <w:sz w:val="20"/>
          <w:szCs w:val="20"/>
          <w:lang w:eastAsia="en-IN"/>
        </w:rPr>
        <w:t xml:space="preserve"> </w:t>
      </w:r>
      <w:proofErr w:type="spellStart"/>
      <w:r w:rsidRPr="002972FF">
        <w:rPr>
          <w:rFonts w:ascii="Arial" w:eastAsia="Times New Roman" w:hAnsi="Arial" w:cs="Arial"/>
          <w:color w:val="000000"/>
          <w:sz w:val="20"/>
          <w:szCs w:val="20"/>
          <w:lang w:eastAsia="en-IN"/>
        </w:rPr>
        <w:t>Chaturvedi</w:t>
      </w:r>
      <w:proofErr w:type="spellEnd"/>
      <w:r w:rsidRPr="002972FF">
        <w:rPr>
          <w:rFonts w:ascii="Arial" w:eastAsia="Times New Roman" w:hAnsi="Arial" w:cs="Arial"/>
          <w:color w:val="000000"/>
          <w:sz w:val="20"/>
          <w:szCs w:val="20"/>
          <w:lang w:eastAsia="en-IN"/>
        </w:rPr>
        <w:t>)</w:t>
      </w:r>
      <w:r w:rsidRPr="002972FF">
        <w:rPr>
          <w:rFonts w:ascii="Arial" w:eastAsia="Times New Roman" w:hAnsi="Arial" w:cs="Arial"/>
          <w:color w:val="000000"/>
          <w:sz w:val="20"/>
          <w:szCs w:val="20"/>
          <w:lang w:eastAsia="en-IN"/>
        </w:rPr>
        <w:br/>
        <w:t>Chief General Manager</w:t>
      </w:r>
    </w:p>
    <w:p w:rsidR="002972FF" w:rsidRDefault="002972FF" w:rsidP="002972FF">
      <w:pPr>
        <w:spacing w:before="100" w:beforeAutospacing="1" w:after="100" w:afterAutospacing="1" w:line="240" w:lineRule="auto"/>
        <w:rPr>
          <w:rFonts w:ascii="Arial" w:eastAsia="Times New Roman" w:hAnsi="Arial" w:cs="Arial"/>
          <w:color w:val="000000"/>
          <w:sz w:val="20"/>
          <w:szCs w:val="20"/>
          <w:lang w:eastAsia="en-IN"/>
        </w:rPr>
      </w:pPr>
      <w:r w:rsidRPr="002972FF">
        <w:rPr>
          <w:rFonts w:ascii="Arial" w:eastAsia="Times New Roman" w:hAnsi="Arial" w:cs="Arial"/>
          <w:color w:val="000000"/>
          <w:sz w:val="20"/>
          <w:szCs w:val="20"/>
          <w:lang w:eastAsia="en-IN"/>
        </w:rPr>
        <w:t>For more details, kindly refer:</w:t>
      </w:r>
    </w:p>
    <w:p w:rsidR="002972FF" w:rsidRDefault="002972FF" w:rsidP="002972FF">
      <w:pPr>
        <w:spacing w:before="100" w:beforeAutospacing="1" w:after="100" w:afterAutospacing="1" w:line="240" w:lineRule="auto"/>
        <w:rPr>
          <w:rFonts w:ascii="Arial" w:eastAsia="Times New Roman" w:hAnsi="Arial" w:cs="Arial"/>
          <w:color w:val="000000"/>
          <w:sz w:val="20"/>
          <w:szCs w:val="20"/>
          <w:lang w:eastAsia="en-IN"/>
        </w:rPr>
      </w:pPr>
      <w:hyperlink r:id="rId63" w:history="1">
        <w:r w:rsidRPr="00332F6B">
          <w:rPr>
            <w:rStyle w:val="Hyperlink"/>
            <w:rFonts w:ascii="Arial" w:eastAsia="Times New Roman" w:hAnsi="Arial" w:cs="Arial"/>
            <w:sz w:val="20"/>
            <w:szCs w:val="20"/>
            <w:lang w:eastAsia="en-IN"/>
          </w:rPr>
          <w:t>https://www.rbi.org.in/Scripts/NotificationUser.aspx?Id=12670&amp;Mode=0</w:t>
        </w:r>
      </w:hyperlink>
      <w:r>
        <w:rPr>
          <w:rFonts w:ascii="Arial" w:eastAsia="Times New Roman" w:hAnsi="Arial" w:cs="Arial"/>
          <w:color w:val="000000"/>
          <w:sz w:val="20"/>
          <w:szCs w:val="20"/>
          <w:lang w:eastAsia="en-IN"/>
        </w:rPr>
        <w:t xml:space="preserve"> </w:t>
      </w:r>
    </w:p>
    <w:p w:rsidR="00AB3B70" w:rsidRDefault="00AB3B70" w:rsidP="002972FF">
      <w:pPr>
        <w:spacing w:before="100" w:beforeAutospacing="1" w:after="100" w:afterAutospacing="1" w:line="240" w:lineRule="auto"/>
        <w:rPr>
          <w:rFonts w:ascii="Arial" w:eastAsia="Times New Roman" w:hAnsi="Arial" w:cs="Arial"/>
          <w:color w:val="000000"/>
          <w:sz w:val="20"/>
          <w:szCs w:val="20"/>
          <w:lang w:eastAsia="en-IN"/>
        </w:rPr>
      </w:pPr>
    </w:p>
    <w:p w:rsidR="00AB3B70" w:rsidRDefault="00AB3B70" w:rsidP="002972FF">
      <w:pPr>
        <w:spacing w:before="100" w:beforeAutospacing="1" w:after="100" w:afterAutospacing="1" w:line="240" w:lineRule="auto"/>
        <w:rPr>
          <w:rFonts w:ascii="Arial" w:eastAsia="Times New Roman" w:hAnsi="Arial" w:cs="Arial"/>
          <w:color w:val="000000"/>
          <w:sz w:val="20"/>
          <w:szCs w:val="20"/>
          <w:lang w:eastAsia="en-IN"/>
        </w:rPr>
      </w:pPr>
    </w:p>
    <w:p w:rsidR="00AB3B70" w:rsidRDefault="00AB3B70" w:rsidP="002972FF">
      <w:pPr>
        <w:spacing w:before="100" w:beforeAutospacing="1" w:after="100" w:afterAutospacing="1" w:line="240" w:lineRule="auto"/>
        <w:rPr>
          <w:rFonts w:ascii="Arial" w:eastAsia="Times New Roman" w:hAnsi="Arial" w:cs="Arial"/>
          <w:color w:val="000000"/>
          <w:sz w:val="20"/>
          <w:szCs w:val="20"/>
          <w:lang w:eastAsia="en-IN"/>
        </w:rPr>
      </w:pPr>
    </w:p>
    <w:p w:rsidR="00AB3B70" w:rsidRDefault="00AB3B70" w:rsidP="002972FF">
      <w:pPr>
        <w:spacing w:before="100" w:beforeAutospacing="1" w:after="100" w:afterAutospacing="1" w:line="240" w:lineRule="auto"/>
        <w:rPr>
          <w:rFonts w:ascii="Arial" w:eastAsia="Times New Roman" w:hAnsi="Arial" w:cs="Arial"/>
          <w:color w:val="000000"/>
          <w:sz w:val="20"/>
          <w:szCs w:val="20"/>
          <w:lang w:eastAsia="en-IN"/>
        </w:rPr>
      </w:pPr>
    </w:p>
    <w:p w:rsidR="00AB3B70" w:rsidRDefault="00AB3B70" w:rsidP="002972FF">
      <w:pPr>
        <w:spacing w:before="100" w:beforeAutospacing="1" w:after="100" w:afterAutospacing="1" w:line="240" w:lineRule="auto"/>
        <w:rPr>
          <w:rFonts w:ascii="Arial" w:eastAsia="Times New Roman" w:hAnsi="Arial" w:cs="Arial"/>
          <w:color w:val="000000"/>
          <w:sz w:val="20"/>
          <w:szCs w:val="20"/>
          <w:lang w:eastAsia="en-IN"/>
        </w:rPr>
      </w:pPr>
    </w:p>
    <w:p w:rsidR="00AB3B70" w:rsidRDefault="00AB3B70" w:rsidP="002972FF">
      <w:pPr>
        <w:spacing w:before="100" w:beforeAutospacing="1" w:after="100" w:afterAutospacing="1" w:line="240" w:lineRule="auto"/>
        <w:rPr>
          <w:rFonts w:ascii="Arial" w:eastAsia="Times New Roman" w:hAnsi="Arial" w:cs="Arial"/>
          <w:color w:val="000000"/>
          <w:sz w:val="20"/>
          <w:szCs w:val="20"/>
          <w:lang w:eastAsia="en-IN"/>
        </w:rPr>
      </w:pPr>
    </w:p>
    <w:p w:rsidR="00AB3B70" w:rsidRDefault="00AB3B70" w:rsidP="002972FF">
      <w:pPr>
        <w:spacing w:before="100" w:beforeAutospacing="1" w:after="100" w:afterAutospacing="1" w:line="240" w:lineRule="auto"/>
        <w:rPr>
          <w:rFonts w:ascii="Arial" w:eastAsia="Times New Roman" w:hAnsi="Arial" w:cs="Arial"/>
          <w:color w:val="000000"/>
          <w:sz w:val="20"/>
          <w:szCs w:val="20"/>
          <w:lang w:eastAsia="en-IN"/>
        </w:rPr>
      </w:pPr>
    </w:p>
    <w:p w:rsidR="00AB3B70" w:rsidRDefault="00AB3B70" w:rsidP="002972FF">
      <w:pPr>
        <w:spacing w:before="100" w:beforeAutospacing="1" w:after="100" w:afterAutospacing="1" w:line="240" w:lineRule="auto"/>
        <w:rPr>
          <w:rFonts w:ascii="Arial" w:eastAsia="Times New Roman" w:hAnsi="Arial" w:cs="Arial"/>
          <w:color w:val="000000"/>
          <w:sz w:val="20"/>
          <w:szCs w:val="20"/>
          <w:lang w:eastAsia="en-IN"/>
        </w:rPr>
      </w:pPr>
    </w:p>
    <w:p w:rsidR="00AB3B70" w:rsidRDefault="00AB3B70" w:rsidP="002972FF">
      <w:pPr>
        <w:spacing w:before="100" w:beforeAutospacing="1" w:after="100" w:afterAutospacing="1" w:line="240" w:lineRule="auto"/>
        <w:rPr>
          <w:rFonts w:ascii="Arial" w:eastAsia="Times New Roman" w:hAnsi="Arial" w:cs="Arial"/>
          <w:color w:val="000000"/>
          <w:sz w:val="20"/>
          <w:szCs w:val="20"/>
          <w:lang w:eastAsia="en-IN"/>
        </w:rPr>
      </w:pPr>
    </w:p>
    <w:p w:rsidR="00AB3B70" w:rsidRDefault="00AB3B70" w:rsidP="002972FF">
      <w:pPr>
        <w:spacing w:before="100" w:beforeAutospacing="1" w:after="100" w:afterAutospacing="1" w:line="240" w:lineRule="auto"/>
        <w:rPr>
          <w:rFonts w:ascii="Arial" w:eastAsia="Times New Roman" w:hAnsi="Arial" w:cs="Arial"/>
          <w:color w:val="000000"/>
          <w:sz w:val="20"/>
          <w:szCs w:val="20"/>
          <w:lang w:eastAsia="en-IN"/>
        </w:rPr>
      </w:pPr>
    </w:p>
    <w:p w:rsidR="00AB3B70" w:rsidRDefault="00AB3B70" w:rsidP="002972FF">
      <w:pPr>
        <w:spacing w:before="100" w:beforeAutospacing="1" w:after="100" w:afterAutospacing="1" w:line="240" w:lineRule="auto"/>
        <w:rPr>
          <w:rFonts w:ascii="Arial" w:eastAsia="Times New Roman" w:hAnsi="Arial" w:cs="Arial"/>
          <w:color w:val="000000"/>
          <w:sz w:val="20"/>
          <w:szCs w:val="20"/>
          <w:lang w:eastAsia="en-IN"/>
        </w:rPr>
      </w:pPr>
    </w:p>
    <w:p w:rsidR="00AB3B70" w:rsidRDefault="00AB3B70" w:rsidP="002972FF">
      <w:pPr>
        <w:spacing w:before="100" w:beforeAutospacing="1" w:after="100" w:afterAutospacing="1" w:line="240" w:lineRule="auto"/>
        <w:rPr>
          <w:rFonts w:ascii="Arial" w:eastAsia="Times New Roman" w:hAnsi="Arial" w:cs="Arial"/>
          <w:color w:val="000000"/>
          <w:sz w:val="20"/>
          <w:szCs w:val="20"/>
          <w:lang w:eastAsia="en-IN"/>
        </w:rPr>
      </w:pPr>
    </w:p>
    <w:p w:rsidR="00AB3B70" w:rsidRDefault="00AB3B70" w:rsidP="002972FF">
      <w:pPr>
        <w:spacing w:before="100" w:beforeAutospacing="1" w:after="100" w:afterAutospacing="1" w:line="240" w:lineRule="auto"/>
        <w:rPr>
          <w:rFonts w:ascii="Arial" w:eastAsia="Times New Roman" w:hAnsi="Arial" w:cs="Arial"/>
          <w:color w:val="000000"/>
          <w:sz w:val="20"/>
          <w:szCs w:val="20"/>
          <w:lang w:eastAsia="en-IN"/>
        </w:rPr>
      </w:pPr>
    </w:p>
    <w:p w:rsidR="00AB3B70" w:rsidRDefault="00AB3B70" w:rsidP="002972FF">
      <w:pPr>
        <w:spacing w:before="100" w:beforeAutospacing="1" w:after="100" w:afterAutospacing="1" w:line="240" w:lineRule="auto"/>
        <w:rPr>
          <w:rFonts w:ascii="Arial" w:eastAsia="Times New Roman" w:hAnsi="Arial" w:cs="Arial"/>
          <w:color w:val="000000"/>
          <w:sz w:val="20"/>
          <w:szCs w:val="20"/>
          <w:lang w:eastAsia="en-IN"/>
        </w:rPr>
      </w:pPr>
    </w:p>
    <w:p w:rsidR="00AB3B70" w:rsidRDefault="00AB3B70" w:rsidP="00AB3B70">
      <w:pPr>
        <w:pStyle w:val="head"/>
        <w:jc w:val="both"/>
        <w:rPr>
          <w:rFonts w:ascii="Arial" w:hAnsi="Arial" w:cs="Arial"/>
          <w:b/>
          <w:bCs/>
          <w:color w:val="000000"/>
          <w:sz w:val="20"/>
          <w:szCs w:val="20"/>
        </w:rPr>
      </w:pPr>
      <w:r>
        <w:rPr>
          <w:rFonts w:ascii="Arial" w:hAnsi="Arial" w:cs="Arial"/>
          <w:b/>
          <w:bCs/>
          <w:color w:val="000000"/>
          <w:sz w:val="20"/>
          <w:szCs w:val="20"/>
          <w:u w:val="single"/>
        </w:rPr>
        <w:lastRenderedPageBreak/>
        <w:t>Fair Practices Code for Lenders – Charging of Interest</w:t>
      </w:r>
    </w:p>
    <w:p w:rsidR="00AB3B70" w:rsidRDefault="00AB3B70" w:rsidP="00AB3B70">
      <w:pPr>
        <w:pStyle w:val="NormalWeb"/>
        <w:jc w:val="both"/>
        <w:rPr>
          <w:rFonts w:ascii="Arial" w:hAnsi="Arial" w:cs="Arial"/>
          <w:color w:val="000000"/>
          <w:sz w:val="20"/>
          <w:szCs w:val="20"/>
        </w:rPr>
      </w:pPr>
      <w:r>
        <w:rPr>
          <w:rFonts w:ascii="Arial" w:hAnsi="Arial" w:cs="Arial"/>
          <w:color w:val="000000"/>
          <w:sz w:val="20"/>
          <w:szCs w:val="20"/>
        </w:rPr>
        <w:t>RBI/2024-25/30</w:t>
      </w:r>
      <w:r>
        <w:rPr>
          <w:rFonts w:ascii="Arial" w:hAnsi="Arial" w:cs="Arial"/>
          <w:color w:val="000000"/>
          <w:sz w:val="20"/>
          <w:szCs w:val="20"/>
        </w:rPr>
        <w:br/>
        <w:t>DoS.CO.PPG.SEC.1/11.01.005/2024-25</w:t>
      </w:r>
    </w:p>
    <w:p w:rsidR="00AB3B70" w:rsidRDefault="00AB3B70" w:rsidP="00AB3B70">
      <w:pPr>
        <w:pStyle w:val="NormalWeb"/>
        <w:jc w:val="right"/>
        <w:rPr>
          <w:rFonts w:ascii="Arial" w:hAnsi="Arial" w:cs="Arial"/>
          <w:color w:val="000000"/>
          <w:sz w:val="20"/>
          <w:szCs w:val="20"/>
        </w:rPr>
      </w:pPr>
      <w:r>
        <w:rPr>
          <w:rFonts w:ascii="Arial" w:hAnsi="Arial" w:cs="Arial"/>
          <w:color w:val="000000"/>
          <w:sz w:val="20"/>
          <w:szCs w:val="20"/>
        </w:rPr>
        <w:t>April 29, 2024</w:t>
      </w:r>
    </w:p>
    <w:p w:rsidR="00AB3B70" w:rsidRDefault="00AB3B70" w:rsidP="00AB3B70">
      <w:pPr>
        <w:pStyle w:val="NormalWeb"/>
        <w:rPr>
          <w:rFonts w:ascii="Arial" w:hAnsi="Arial" w:cs="Arial"/>
          <w:color w:val="000000"/>
          <w:sz w:val="20"/>
          <w:szCs w:val="20"/>
        </w:rPr>
      </w:pPr>
      <w:r>
        <w:rPr>
          <w:rFonts w:ascii="Arial" w:hAnsi="Arial" w:cs="Arial"/>
          <w:color w:val="000000"/>
          <w:sz w:val="20"/>
          <w:szCs w:val="20"/>
        </w:rPr>
        <w:t>All Commercial Banks (including Small Finance Banks, Local Area Banks and Regional Rural Banks) excluding Payments Banks</w:t>
      </w:r>
      <w:r>
        <w:rPr>
          <w:rFonts w:ascii="Arial" w:hAnsi="Arial" w:cs="Arial"/>
          <w:color w:val="000000"/>
          <w:sz w:val="20"/>
          <w:szCs w:val="20"/>
        </w:rPr>
        <w:br/>
        <w:t>All Primary (Urban) Co-operative Banks/ State Co-operative Banks/</w:t>
      </w:r>
      <w:r>
        <w:rPr>
          <w:rFonts w:ascii="Arial" w:hAnsi="Arial" w:cs="Arial"/>
          <w:color w:val="000000"/>
          <w:sz w:val="20"/>
          <w:szCs w:val="20"/>
        </w:rPr>
        <w:br/>
        <w:t>District Central Co-operative Banks</w:t>
      </w:r>
      <w:r>
        <w:rPr>
          <w:rFonts w:ascii="Arial" w:hAnsi="Arial" w:cs="Arial"/>
          <w:color w:val="000000"/>
          <w:sz w:val="20"/>
          <w:szCs w:val="20"/>
        </w:rPr>
        <w:br/>
        <w:t>All Non-Banking Financial Companies (including Microfinance Institutions and Housing Finance Companies)</w:t>
      </w:r>
    </w:p>
    <w:p w:rsidR="00AB3B70" w:rsidRDefault="00AB3B70" w:rsidP="00AB3B70">
      <w:pPr>
        <w:pStyle w:val="NormalWeb"/>
        <w:jc w:val="both"/>
        <w:rPr>
          <w:rFonts w:ascii="Arial" w:hAnsi="Arial" w:cs="Arial"/>
          <w:color w:val="000000"/>
          <w:sz w:val="20"/>
          <w:szCs w:val="20"/>
        </w:rPr>
      </w:pPr>
      <w:r>
        <w:rPr>
          <w:rFonts w:ascii="Arial" w:hAnsi="Arial" w:cs="Arial"/>
          <w:color w:val="000000"/>
          <w:sz w:val="20"/>
          <w:szCs w:val="20"/>
        </w:rPr>
        <w:t>Madam / Dear Sir,</w:t>
      </w:r>
    </w:p>
    <w:p w:rsidR="00AB3B70" w:rsidRDefault="00AB3B70" w:rsidP="00AB3B70">
      <w:pPr>
        <w:pStyle w:val="head"/>
        <w:jc w:val="both"/>
        <w:rPr>
          <w:rFonts w:ascii="Arial" w:hAnsi="Arial" w:cs="Arial"/>
          <w:b/>
          <w:bCs/>
          <w:color w:val="000000"/>
          <w:sz w:val="20"/>
          <w:szCs w:val="20"/>
        </w:rPr>
      </w:pPr>
      <w:r>
        <w:rPr>
          <w:rFonts w:ascii="Arial" w:hAnsi="Arial" w:cs="Arial"/>
          <w:b/>
          <w:bCs/>
          <w:color w:val="000000"/>
          <w:sz w:val="20"/>
          <w:szCs w:val="20"/>
          <w:u w:val="single"/>
        </w:rPr>
        <w:t>Fair Practices Code for Lenders – Charging of Interest</w:t>
      </w:r>
    </w:p>
    <w:p w:rsidR="00AB3B70" w:rsidRDefault="00AB3B70" w:rsidP="00AB3B70">
      <w:pPr>
        <w:pStyle w:val="NormalWeb"/>
        <w:jc w:val="both"/>
        <w:rPr>
          <w:rFonts w:ascii="Arial" w:hAnsi="Arial" w:cs="Arial"/>
          <w:color w:val="000000"/>
          <w:sz w:val="20"/>
          <w:szCs w:val="20"/>
        </w:rPr>
      </w:pPr>
      <w:r>
        <w:rPr>
          <w:rFonts w:ascii="Arial" w:hAnsi="Arial" w:cs="Arial"/>
          <w:color w:val="000000"/>
          <w:sz w:val="20"/>
          <w:szCs w:val="20"/>
        </w:rPr>
        <w:t>The guidelines on Fair Practices Code issued to various Regulated Entities (REs) since 2003, inter-alia, advocate fairness and transparency in charging of interest by the lenders, while providing adequate freedom to REs as regards their loan pricing policy.</w:t>
      </w:r>
    </w:p>
    <w:p w:rsidR="00AB3B70" w:rsidRDefault="00AB3B70" w:rsidP="00AB3B70">
      <w:pPr>
        <w:pStyle w:val="NormalWeb"/>
        <w:jc w:val="both"/>
        <w:rPr>
          <w:rFonts w:ascii="Arial" w:hAnsi="Arial" w:cs="Arial"/>
          <w:color w:val="000000"/>
          <w:sz w:val="20"/>
          <w:szCs w:val="20"/>
        </w:rPr>
      </w:pPr>
      <w:r>
        <w:rPr>
          <w:rFonts w:ascii="Arial" w:hAnsi="Arial" w:cs="Arial"/>
          <w:color w:val="000000"/>
          <w:sz w:val="20"/>
          <w:szCs w:val="20"/>
        </w:rPr>
        <w:t xml:space="preserve">2. During the course of the onsite examination of REs for the period ended March 31, 2023, the Reserve Bank came across instances of lenders resorting to certain unfair practices in charging of interest. Some of the unfair practices observed </w:t>
      </w:r>
      <w:proofErr w:type="gramStart"/>
      <w:r>
        <w:rPr>
          <w:rFonts w:ascii="Arial" w:hAnsi="Arial" w:cs="Arial"/>
          <w:color w:val="000000"/>
          <w:sz w:val="20"/>
          <w:szCs w:val="20"/>
        </w:rPr>
        <w:t>are briefly explained</w:t>
      </w:r>
      <w:proofErr w:type="gramEnd"/>
      <w:r>
        <w:rPr>
          <w:rFonts w:ascii="Arial" w:hAnsi="Arial" w:cs="Arial"/>
          <w:color w:val="000000"/>
          <w:sz w:val="20"/>
          <w:szCs w:val="20"/>
        </w:rPr>
        <w:t xml:space="preserve"> below:</w:t>
      </w:r>
    </w:p>
    <w:p w:rsidR="00AB3B70" w:rsidRDefault="00AB3B70" w:rsidP="00AB3B70">
      <w:pPr>
        <w:pStyle w:val="NormalWeb"/>
        <w:numPr>
          <w:ilvl w:val="0"/>
          <w:numId w:val="14"/>
        </w:numPr>
        <w:ind w:left="0"/>
        <w:jc w:val="both"/>
        <w:rPr>
          <w:rFonts w:ascii="Arial" w:hAnsi="Arial" w:cs="Arial"/>
          <w:color w:val="000000"/>
          <w:sz w:val="20"/>
          <w:szCs w:val="20"/>
        </w:rPr>
      </w:pPr>
      <w:r>
        <w:rPr>
          <w:rFonts w:ascii="Arial" w:hAnsi="Arial" w:cs="Arial"/>
          <w:color w:val="000000"/>
          <w:sz w:val="20"/>
          <w:szCs w:val="20"/>
        </w:rPr>
        <w:t xml:space="preserve">Charging of interest from the date of sanction of loan or date of execution of loan agreement and not from the date of actual disbursement of the funds to the customer. Similarly, in the case of loans </w:t>
      </w:r>
      <w:proofErr w:type="gramStart"/>
      <w:r>
        <w:rPr>
          <w:rFonts w:ascii="Arial" w:hAnsi="Arial" w:cs="Arial"/>
          <w:color w:val="000000"/>
          <w:sz w:val="20"/>
          <w:szCs w:val="20"/>
        </w:rPr>
        <w:t>being disbursed</w:t>
      </w:r>
      <w:proofErr w:type="gramEnd"/>
      <w:r>
        <w:rPr>
          <w:rFonts w:ascii="Arial" w:hAnsi="Arial" w:cs="Arial"/>
          <w:color w:val="000000"/>
          <w:sz w:val="20"/>
          <w:szCs w:val="20"/>
        </w:rPr>
        <w:t xml:space="preserve"> by cheque, instances were observed where interest was charged from the date of the cheque whereas the cheque was handed over to the customer several days later.</w:t>
      </w:r>
    </w:p>
    <w:p w:rsidR="00AB3B70" w:rsidRDefault="00AB3B70" w:rsidP="00AB3B70">
      <w:pPr>
        <w:pStyle w:val="NormalWeb"/>
        <w:numPr>
          <w:ilvl w:val="0"/>
          <w:numId w:val="14"/>
        </w:numPr>
        <w:ind w:left="0"/>
        <w:jc w:val="both"/>
        <w:rPr>
          <w:rFonts w:ascii="Arial" w:hAnsi="Arial" w:cs="Arial"/>
          <w:color w:val="000000"/>
          <w:sz w:val="20"/>
          <w:szCs w:val="20"/>
        </w:rPr>
      </w:pPr>
      <w:r>
        <w:rPr>
          <w:rFonts w:ascii="Arial" w:hAnsi="Arial" w:cs="Arial"/>
          <w:color w:val="000000"/>
          <w:sz w:val="20"/>
          <w:szCs w:val="20"/>
        </w:rPr>
        <w:t>In the case of disbursal or repayment of loans during the course of the month, some REs were charging interest for the entire month, rather than charging interest only for the period for which the loan was outstanding.</w:t>
      </w:r>
    </w:p>
    <w:p w:rsidR="00AB3B70" w:rsidRDefault="00AB3B70" w:rsidP="00AB3B70">
      <w:pPr>
        <w:pStyle w:val="NormalWeb"/>
        <w:numPr>
          <w:ilvl w:val="0"/>
          <w:numId w:val="14"/>
        </w:numPr>
        <w:ind w:left="0"/>
        <w:jc w:val="both"/>
        <w:rPr>
          <w:rFonts w:ascii="Arial" w:hAnsi="Arial" w:cs="Arial"/>
          <w:color w:val="000000"/>
          <w:sz w:val="20"/>
          <w:szCs w:val="20"/>
        </w:rPr>
      </w:pPr>
      <w:r>
        <w:rPr>
          <w:rFonts w:ascii="Arial" w:hAnsi="Arial" w:cs="Arial"/>
          <w:color w:val="000000"/>
          <w:sz w:val="20"/>
          <w:szCs w:val="20"/>
        </w:rPr>
        <w:t xml:space="preserve">In some cases, it </w:t>
      </w:r>
      <w:proofErr w:type="gramStart"/>
      <w:r>
        <w:rPr>
          <w:rFonts w:ascii="Arial" w:hAnsi="Arial" w:cs="Arial"/>
          <w:color w:val="000000"/>
          <w:sz w:val="20"/>
          <w:szCs w:val="20"/>
        </w:rPr>
        <w:t>was observed</w:t>
      </w:r>
      <w:proofErr w:type="gramEnd"/>
      <w:r>
        <w:rPr>
          <w:rFonts w:ascii="Arial" w:hAnsi="Arial" w:cs="Arial"/>
          <w:color w:val="000000"/>
          <w:sz w:val="20"/>
          <w:szCs w:val="20"/>
        </w:rPr>
        <w:t xml:space="preserve"> that REs were collecting one or more instalments in advance but reckoning the full loan amount for charging interest.</w:t>
      </w:r>
    </w:p>
    <w:p w:rsidR="00AB3B70" w:rsidRDefault="00AB3B70" w:rsidP="00AB3B70">
      <w:pPr>
        <w:pStyle w:val="NormalWeb"/>
        <w:jc w:val="both"/>
        <w:rPr>
          <w:rFonts w:ascii="Arial" w:hAnsi="Arial" w:cs="Arial"/>
          <w:color w:val="000000"/>
          <w:sz w:val="20"/>
          <w:szCs w:val="20"/>
        </w:rPr>
      </w:pPr>
      <w:r>
        <w:rPr>
          <w:rFonts w:ascii="Arial" w:hAnsi="Arial" w:cs="Arial"/>
          <w:color w:val="000000"/>
          <w:sz w:val="20"/>
          <w:szCs w:val="20"/>
        </w:rPr>
        <w:t xml:space="preserve">3. These and other such non-standard practices of charging interest are not in consonance with the spirit of fairness and transparency while dealing with customers. These are matters of serious concern to the Reserve Bank. Wherever such practices have </w:t>
      </w:r>
      <w:proofErr w:type="gramStart"/>
      <w:r>
        <w:rPr>
          <w:rFonts w:ascii="Arial" w:hAnsi="Arial" w:cs="Arial"/>
          <w:color w:val="000000"/>
          <w:sz w:val="20"/>
          <w:szCs w:val="20"/>
        </w:rPr>
        <w:t>come to light</w:t>
      </w:r>
      <w:proofErr w:type="gramEnd"/>
      <w:r>
        <w:rPr>
          <w:rFonts w:ascii="Arial" w:hAnsi="Arial" w:cs="Arial"/>
          <w:color w:val="000000"/>
          <w:sz w:val="20"/>
          <w:szCs w:val="20"/>
        </w:rPr>
        <w:t xml:space="preserve">, RBI through its supervisory teams has advised REs to refund such excess interest and other charges to customers. REs are also being encouraged to use online account transfers in lieu of cheques </w:t>
      </w:r>
      <w:proofErr w:type="gramStart"/>
      <w:r>
        <w:rPr>
          <w:rFonts w:ascii="Arial" w:hAnsi="Arial" w:cs="Arial"/>
          <w:color w:val="000000"/>
          <w:sz w:val="20"/>
          <w:szCs w:val="20"/>
        </w:rPr>
        <w:t>being issued</w:t>
      </w:r>
      <w:proofErr w:type="gramEnd"/>
      <w:r>
        <w:rPr>
          <w:rFonts w:ascii="Arial" w:hAnsi="Arial" w:cs="Arial"/>
          <w:color w:val="000000"/>
          <w:sz w:val="20"/>
          <w:szCs w:val="20"/>
        </w:rPr>
        <w:t xml:space="preserve"> in a few cases for loan disbursal.</w:t>
      </w:r>
    </w:p>
    <w:p w:rsidR="00AB3B70" w:rsidRDefault="00AB3B70" w:rsidP="00AB3B70">
      <w:pPr>
        <w:pStyle w:val="NormalWeb"/>
        <w:jc w:val="both"/>
        <w:rPr>
          <w:rFonts w:ascii="Arial" w:hAnsi="Arial" w:cs="Arial"/>
          <w:color w:val="000000"/>
          <w:sz w:val="20"/>
          <w:szCs w:val="20"/>
        </w:rPr>
      </w:pPr>
      <w:r>
        <w:rPr>
          <w:rFonts w:ascii="Arial" w:hAnsi="Arial" w:cs="Arial"/>
          <w:color w:val="000000"/>
          <w:sz w:val="20"/>
          <w:szCs w:val="20"/>
        </w:rPr>
        <w:t>4. Therefore, in the interest of fairness and transparency, all REs are directed to review their practices regarding mode of disbursal of loans, application of interest and other charges and take corrective action, including system level changes, as may be necessary, to address the issues highlighted above.</w:t>
      </w:r>
    </w:p>
    <w:p w:rsidR="00AB3B70" w:rsidRDefault="00AB3B70" w:rsidP="00AB3B70">
      <w:pPr>
        <w:pStyle w:val="NormalWeb"/>
        <w:jc w:val="both"/>
        <w:rPr>
          <w:rFonts w:ascii="Arial" w:hAnsi="Arial" w:cs="Arial"/>
          <w:color w:val="000000"/>
          <w:sz w:val="20"/>
          <w:szCs w:val="20"/>
        </w:rPr>
      </w:pPr>
      <w:r>
        <w:rPr>
          <w:rFonts w:ascii="Arial" w:hAnsi="Arial" w:cs="Arial"/>
          <w:color w:val="000000"/>
          <w:sz w:val="20"/>
          <w:szCs w:val="20"/>
        </w:rPr>
        <w:t>5. This circular takes immediate effect.</w:t>
      </w:r>
    </w:p>
    <w:p w:rsidR="00AB3B70" w:rsidRDefault="00AB3B70" w:rsidP="00AB3B70">
      <w:pPr>
        <w:pStyle w:val="NormalWeb"/>
        <w:jc w:val="both"/>
        <w:rPr>
          <w:rFonts w:ascii="Arial" w:hAnsi="Arial" w:cs="Arial"/>
          <w:color w:val="000000"/>
          <w:sz w:val="20"/>
          <w:szCs w:val="20"/>
        </w:rPr>
      </w:pPr>
      <w:r>
        <w:rPr>
          <w:rFonts w:ascii="Arial" w:hAnsi="Arial" w:cs="Arial"/>
          <w:color w:val="000000"/>
          <w:sz w:val="20"/>
          <w:szCs w:val="20"/>
        </w:rPr>
        <w:t>Yours faithfully,</w:t>
      </w:r>
    </w:p>
    <w:p w:rsidR="00AB3B70" w:rsidRDefault="00AB3B70" w:rsidP="00AB3B70">
      <w:pPr>
        <w:pStyle w:val="NormalWeb"/>
        <w:rPr>
          <w:rFonts w:ascii="Arial" w:hAnsi="Arial" w:cs="Arial"/>
          <w:color w:val="000000"/>
          <w:sz w:val="20"/>
          <w:szCs w:val="20"/>
        </w:rPr>
      </w:pPr>
      <w:r>
        <w:rPr>
          <w:rFonts w:ascii="Arial" w:hAnsi="Arial" w:cs="Arial"/>
          <w:color w:val="000000"/>
          <w:sz w:val="20"/>
          <w:szCs w:val="20"/>
        </w:rPr>
        <w:t>(Tarun Singh)</w:t>
      </w:r>
      <w:r>
        <w:rPr>
          <w:rFonts w:ascii="Arial" w:hAnsi="Arial" w:cs="Arial"/>
          <w:color w:val="000000"/>
          <w:sz w:val="20"/>
          <w:szCs w:val="20"/>
        </w:rPr>
        <w:br/>
        <w:t>Chief General Manager</w:t>
      </w:r>
    </w:p>
    <w:p w:rsidR="00AB3B70" w:rsidRDefault="00AB3B70" w:rsidP="00AB3B70">
      <w:pPr>
        <w:pStyle w:val="NormalWeb"/>
      </w:pPr>
      <w:r w:rsidRPr="00AB3B70">
        <w:rPr>
          <w:rFonts w:ascii="Arial" w:hAnsi="Arial" w:cs="Arial"/>
          <w:color w:val="000000"/>
          <w:sz w:val="20"/>
          <w:szCs w:val="20"/>
        </w:rPr>
        <w:t>For more details, kindly refer:</w:t>
      </w:r>
      <w:r w:rsidRPr="00AB3B70">
        <w:t xml:space="preserve"> </w:t>
      </w:r>
    </w:p>
    <w:p w:rsidR="004C4DD6" w:rsidRDefault="00AB3B70" w:rsidP="00BB7CA0">
      <w:pPr>
        <w:pStyle w:val="NormalWeb"/>
      </w:pPr>
      <w:hyperlink r:id="rId64" w:history="1">
        <w:r w:rsidRPr="00332F6B">
          <w:rPr>
            <w:rStyle w:val="Hyperlink"/>
            <w:rFonts w:ascii="Arial" w:hAnsi="Arial" w:cs="Arial"/>
            <w:sz w:val="20"/>
            <w:szCs w:val="20"/>
          </w:rPr>
          <w:t>https://www.rbi.org.in/Scripts/NotificationUser.aspx?Id=12678&amp;Mode=0</w:t>
        </w:r>
      </w:hyperlink>
      <w:r>
        <w:rPr>
          <w:rFonts w:ascii="Arial" w:hAnsi="Arial" w:cs="Arial"/>
          <w:color w:val="000000"/>
          <w:sz w:val="20"/>
          <w:szCs w:val="20"/>
        </w:rPr>
        <w:t xml:space="preserve"> </w:t>
      </w:r>
      <w:bookmarkStart w:id="0" w:name="_GoBack"/>
      <w:bookmarkEnd w:id="0"/>
    </w:p>
    <w:sectPr w:rsidR="004C4D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E1FDD"/>
    <w:multiLevelType w:val="multilevel"/>
    <w:tmpl w:val="30E293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87D4EDF"/>
    <w:multiLevelType w:val="multilevel"/>
    <w:tmpl w:val="2CE8493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B5B2AC4"/>
    <w:multiLevelType w:val="multilevel"/>
    <w:tmpl w:val="A49A29F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 w15:restartNumberingAfterBreak="0">
    <w:nsid w:val="1D6A288A"/>
    <w:multiLevelType w:val="multilevel"/>
    <w:tmpl w:val="FFF05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FE5FDC"/>
    <w:multiLevelType w:val="multilevel"/>
    <w:tmpl w:val="89CCB84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 w15:restartNumberingAfterBreak="0">
    <w:nsid w:val="2F2A09BA"/>
    <w:multiLevelType w:val="multilevel"/>
    <w:tmpl w:val="BB1CCC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34F31BC7"/>
    <w:multiLevelType w:val="multilevel"/>
    <w:tmpl w:val="B4B052E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373A587E"/>
    <w:multiLevelType w:val="multilevel"/>
    <w:tmpl w:val="28E890D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 w15:restartNumberingAfterBreak="0">
    <w:nsid w:val="385D1106"/>
    <w:multiLevelType w:val="multilevel"/>
    <w:tmpl w:val="72FC8EC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15:restartNumberingAfterBreak="0">
    <w:nsid w:val="4017624F"/>
    <w:multiLevelType w:val="multilevel"/>
    <w:tmpl w:val="71762E6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 w15:restartNumberingAfterBreak="0">
    <w:nsid w:val="42266EEE"/>
    <w:multiLevelType w:val="multilevel"/>
    <w:tmpl w:val="F9E8E6D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42E62FF6"/>
    <w:multiLevelType w:val="multilevel"/>
    <w:tmpl w:val="75D271F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 w15:restartNumberingAfterBreak="0">
    <w:nsid w:val="62CC6D22"/>
    <w:multiLevelType w:val="multilevel"/>
    <w:tmpl w:val="FD2C09E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3" w15:restartNumberingAfterBreak="0">
    <w:nsid w:val="6E546596"/>
    <w:multiLevelType w:val="multilevel"/>
    <w:tmpl w:val="F5DC8F3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abstractNumId w:val="5"/>
  </w:num>
  <w:num w:numId="2">
    <w:abstractNumId w:val="6"/>
  </w:num>
  <w:num w:numId="3">
    <w:abstractNumId w:val="0"/>
  </w:num>
  <w:num w:numId="4">
    <w:abstractNumId w:val="2"/>
  </w:num>
  <w:num w:numId="5">
    <w:abstractNumId w:val="13"/>
  </w:num>
  <w:num w:numId="6">
    <w:abstractNumId w:val="8"/>
  </w:num>
  <w:num w:numId="7">
    <w:abstractNumId w:val="12"/>
  </w:num>
  <w:num w:numId="8">
    <w:abstractNumId w:val="4"/>
  </w:num>
  <w:num w:numId="9">
    <w:abstractNumId w:val="11"/>
  </w:num>
  <w:num w:numId="10">
    <w:abstractNumId w:val="10"/>
  </w:num>
  <w:num w:numId="11">
    <w:abstractNumId w:val="7"/>
  </w:num>
  <w:num w:numId="12">
    <w:abstractNumId w:val="9"/>
  </w:num>
  <w:num w:numId="13">
    <w:abstractNumId w:val="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EE0"/>
    <w:rsid w:val="0007218A"/>
    <w:rsid w:val="00077B64"/>
    <w:rsid w:val="002972FF"/>
    <w:rsid w:val="0042406C"/>
    <w:rsid w:val="00425B2D"/>
    <w:rsid w:val="00471888"/>
    <w:rsid w:val="004C4DD6"/>
    <w:rsid w:val="005B0D15"/>
    <w:rsid w:val="005D3DCA"/>
    <w:rsid w:val="00636BEB"/>
    <w:rsid w:val="00637755"/>
    <w:rsid w:val="00733A05"/>
    <w:rsid w:val="008176BF"/>
    <w:rsid w:val="00820177"/>
    <w:rsid w:val="00825000"/>
    <w:rsid w:val="008D4BA8"/>
    <w:rsid w:val="00947836"/>
    <w:rsid w:val="009A7EE0"/>
    <w:rsid w:val="00AB3B70"/>
    <w:rsid w:val="00BB7CA0"/>
    <w:rsid w:val="00C55DA3"/>
    <w:rsid w:val="00C90958"/>
    <w:rsid w:val="00C91AC3"/>
    <w:rsid w:val="00C965D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F0FBE"/>
  <w15:chartTrackingRefBased/>
  <w15:docId w15:val="{4702D206-6CC5-4678-A878-1D0666F8C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1AC3"/>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91AC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91AC3"/>
    <w:rPr>
      <w:b/>
      <w:bCs/>
    </w:rPr>
  </w:style>
  <w:style w:type="paragraph" w:styleId="NormalWeb">
    <w:name w:val="Normal (Web)"/>
    <w:basedOn w:val="Normal"/>
    <w:uiPriority w:val="99"/>
    <w:unhideWhenUsed/>
    <w:rsid w:val="00425B2D"/>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head">
    <w:name w:val="head"/>
    <w:basedOn w:val="Normal"/>
    <w:rsid w:val="00425B2D"/>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425B2D"/>
    <w:rPr>
      <w:color w:val="0000FF"/>
      <w:u w:val="single"/>
    </w:rPr>
  </w:style>
  <w:style w:type="character" w:customStyle="1" w:styleId="head1">
    <w:name w:val="head1"/>
    <w:basedOn w:val="DefaultParagraphFont"/>
    <w:rsid w:val="00425B2D"/>
  </w:style>
  <w:style w:type="character" w:styleId="Emphasis">
    <w:name w:val="Emphasis"/>
    <w:basedOn w:val="DefaultParagraphFont"/>
    <w:uiPriority w:val="20"/>
    <w:qFormat/>
    <w:rsid w:val="00077B6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099412">
      <w:bodyDiv w:val="1"/>
      <w:marLeft w:val="0"/>
      <w:marRight w:val="0"/>
      <w:marTop w:val="0"/>
      <w:marBottom w:val="0"/>
      <w:divBdr>
        <w:top w:val="none" w:sz="0" w:space="0" w:color="auto"/>
        <w:left w:val="none" w:sz="0" w:space="0" w:color="auto"/>
        <w:bottom w:val="none" w:sz="0" w:space="0" w:color="auto"/>
        <w:right w:val="none" w:sz="0" w:space="0" w:color="auto"/>
      </w:divBdr>
    </w:div>
    <w:div w:id="280232825">
      <w:bodyDiv w:val="1"/>
      <w:marLeft w:val="0"/>
      <w:marRight w:val="0"/>
      <w:marTop w:val="0"/>
      <w:marBottom w:val="0"/>
      <w:divBdr>
        <w:top w:val="none" w:sz="0" w:space="0" w:color="auto"/>
        <w:left w:val="none" w:sz="0" w:space="0" w:color="auto"/>
        <w:bottom w:val="none" w:sz="0" w:space="0" w:color="auto"/>
        <w:right w:val="none" w:sz="0" w:space="0" w:color="auto"/>
      </w:divBdr>
    </w:div>
    <w:div w:id="371463710">
      <w:bodyDiv w:val="1"/>
      <w:marLeft w:val="0"/>
      <w:marRight w:val="0"/>
      <w:marTop w:val="0"/>
      <w:marBottom w:val="0"/>
      <w:divBdr>
        <w:top w:val="none" w:sz="0" w:space="0" w:color="auto"/>
        <w:left w:val="none" w:sz="0" w:space="0" w:color="auto"/>
        <w:bottom w:val="none" w:sz="0" w:space="0" w:color="auto"/>
        <w:right w:val="none" w:sz="0" w:space="0" w:color="auto"/>
      </w:divBdr>
    </w:div>
    <w:div w:id="456333974">
      <w:bodyDiv w:val="1"/>
      <w:marLeft w:val="0"/>
      <w:marRight w:val="0"/>
      <w:marTop w:val="0"/>
      <w:marBottom w:val="0"/>
      <w:divBdr>
        <w:top w:val="none" w:sz="0" w:space="0" w:color="auto"/>
        <w:left w:val="none" w:sz="0" w:space="0" w:color="auto"/>
        <w:bottom w:val="none" w:sz="0" w:space="0" w:color="auto"/>
        <w:right w:val="none" w:sz="0" w:space="0" w:color="auto"/>
      </w:divBdr>
    </w:div>
    <w:div w:id="607154846">
      <w:bodyDiv w:val="1"/>
      <w:marLeft w:val="0"/>
      <w:marRight w:val="0"/>
      <w:marTop w:val="0"/>
      <w:marBottom w:val="0"/>
      <w:divBdr>
        <w:top w:val="none" w:sz="0" w:space="0" w:color="auto"/>
        <w:left w:val="none" w:sz="0" w:space="0" w:color="auto"/>
        <w:bottom w:val="none" w:sz="0" w:space="0" w:color="auto"/>
        <w:right w:val="none" w:sz="0" w:space="0" w:color="auto"/>
      </w:divBdr>
    </w:div>
    <w:div w:id="696387970">
      <w:bodyDiv w:val="1"/>
      <w:marLeft w:val="0"/>
      <w:marRight w:val="0"/>
      <w:marTop w:val="0"/>
      <w:marBottom w:val="0"/>
      <w:divBdr>
        <w:top w:val="none" w:sz="0" w:space="0" w:color="auto"/>
        <w:left w:val="none" w:sz="0" w:space="0" w:color="auto"/>
        <w:bottom w:val="none" w:sz="0" w:space="0" w:color="auto"/>
        <w:right w:val="none" w:sz="0" w:space="0" w:color="auto"/>
      </w:divBdr>
    </w:div>
    <w:div w:id="718558405">
      <w:bodyDiv w:val="1"/>
      <w:marLeft w:val="0"/>
      <w:marRight w:val="0"/>
      <w:marTop w:val="0"/>
      <w:marBottom w:val="0"/>
      <w:divBdr>
        <w:top w:val="none" w:sz="0" w:space="0" w:color="auto"/>
        <w:left w:val="none" w:sz="0" w:space="0" w:color="auto"/>
        <w:bottom w:val="none" w:sz="0" w:space="0" w:color="auto"/>
        <w:right w:val="none" w:sz="0" w:space="0" w:color="auto"/>
      </w:divBdr>
    </w:div>
    <w:div w:id="738668950">
      <w:bodyDiv w:val="1"/>
      <w:marLeft w:val="0"/>
      <w:marRight w:val="0"/>
      <w:marTop w:val="0"/>
      <w:marBottom w:val="0"/>
      <w:divBdr>
        <w:top w:val="none" w:sz="0" w:space="0" w:color="auto"/>
        <w:left w:val="none" w:sz="0" w:space="0" w:color="auto"/>
        <w:bottom w:val="none" w:sz="0" w:space="0" w:color="auto"/>
        <w:right w:val="none" w:sz="0" w:space="0" w:color="auto"/>
      </w:divBdr>
    </w:div>
    <w:div w:id="890963602">
      <w:bodyDiv w:val="1"/>
      <w:marLeft w:val="0"/>
      <w:marRight w:val="0"/>
      <w:marTop w:val="0"/>
      <w:marBottom w:val="0"/>
      <w:divBdr>
        <w:top w:val="none" w:sz="0" w:space="0" w:color="auto"/>
        <w:left w:val="none" w:sz="0" w:space="0" w:color="auto"/>
        <w:bottom w:val="none" w:sz="0" w:space="0" w:color="auto"/>
        <w:right w:val="none" w:sz="0" w:space="0" w:color="auto"/>
      </w:divBdr>
    </w:div>
    <w:div w:id="928343193">
      <w:bodyDiv w:val="1"/>
      <w:marLeft w:val="0"/>
      <w:marRight w:val="0"/>
      <w:marTop w:val="0"/>
      <w:marBottom w:val="0"/>
      <w:divBdr>
        <w:top w:val="none" w:sz="0" w:space="0" w:color="auto"/>
        <w:left w:val="none" w:sz="0" w:space="0" w:color="auto"/>
        <w:bottom w:val="none" w:sz="0" w:space="0" w:color="auto"/>
        <w:right w:val="none" w:sz="0" w:space="0" w:color="auto"/>
      </w:divBdr>
    </w:div>
    <w:div w:id="994797314">
      <w:bodyDiv w:val="1"/>
      <w:marLeft w:val="0"/>
      <w:marRight w:val="0"/>
      <w:marTop w:val="0"/>
      <w:marBottom w:val="0"/>
      <w:divBdr>
        <w:top w:val="none" w:sz="0" w:space="0" w:color="auto"/>
        <w:left w:val="none" w:sz="0" w:space="0" w:color="auto"/>
        <w:bottom w:val="none" w:sz="0" w:space="0" w:color="auto"/>
        <w:right w:val="none" w:sz="0" w:space="0" w:color="auto"/>
      </w:divBdr>
    </w:div>
    <w:div w:id="1357847784">
      <w:bodyDiv w:val="1"/>
      <w:marLeft w:val="0"/>
      <w:marRight w:val="0"/>
      <w:marTop w:val="0"/>
      <w:marBottom w:val="0"/>
      <w:divBdr>
        <w:top w:val="none" w:sz="0" w:space="0" w:color="auto"/>
        <w:left w:val="none" w:sz="0" w:space="0" w:color="auto"/>
        <w:bottom w:val="none" w:sz="0" w:space="0" w:color="auto"/>
        <w:right w:val="none" w:sz="0" w:space="0" w:color="auto"/>
      </w:divBdr>
    </w:div>
    <w:div w:id="1539391216">
      <w:bodyDiv w:val="1"/>
      <w:marLeft w:val="0"/>
      <w:marRight w:val="0"/>
      <w:marTop w:val="0"/>
      <w:marBottom w:val="0"/>
      <w:divBdr>
        <w:top w:val="none" w:sz="0" w:space="0" w:color="auto"/>
        <w:left w:val="none" w:sz="0" w:space="0" w:color="auto"/>
        <w:bottom w:val="none" w:sz="0" w:space="0" w:color="auto"/>
        <w:right w:val="none" w:sz="0" w:space="0" w:color="auto"/>
      </w:divBdr>
    </w:div>
    <w:div w:id="1543247697">
      <w:bodyDiv w:val="1"/>
      <w:marLeft w:val="0"/>
      <w:marRight w:val="0"/>
      <w:marTop w:val="0"/>
      <w:marBottom w:val="0"/>
      <w:divBdr>
        <w:top w:val="none" w:sz="0" w:space="0" w:color="auto"/>
        <w:left w:val="none" w:sz="0" w:space="0" w:color="auto"/>
        <w:bottom w:val="none" w:sz="0" w:space="0" w:color="auto"/>
        <w:right w:val="none" w:sz="0" w:space="0" w:color="auto"/>
      </w:divBdr>
    </w:div>
    <w:div w:id="1645156840">
      <w:bodyDiv w:val="1"/>
      <w:marLeft w:val="0"/>
      <w:marRight w:val="0"/>
      <w:marTop w:val="0"/>
      <w:marBottom w:val="0"/>
      <w:divBdr>
        <w:top w:val="none" w:sz="0" w:space="0" w:color="auto"/>
        <w:left w:val="none" w:sz="0" w:space="0" w:color="auto"/>
        <w:bottom w:val="none" w:sz="0" w:space="0" w:color="auto"/>
        <w:right w:val="none" w:sz="0" w:space="0" w:color="auto"/>
      </w:divBdr>
    </w:div>
    <w:div w:id="1752044282">
      <w:bodyDiv w:val="1"/>
      <w:marLeft w:val="0"/>
      <w:marRight w:val="0"/>
      <w:marTop w:val="0"/>
      <w:marBottom w:val="0"/>
      <w:divBdr>
        <w:top w:val="none" w:sz="0" w:space="0" w:color="auto"/>
        <w:left w:val="none" w:sz="0" w:space="0" w:color="auto"/>
        <w:bottom w:val="none" w:sz="0" w:space="0" w:color="auto"/>
        <w:right w:val="none" w:sz="0" w:space="0" w:color="auto"/>
      </w:divBdr>
    </w:div>
    <w:div w:id="1815101186">
      <w:bodyDiv w:val="1"/>
      <w:marLeft w:val="0"/>
      <w:marRight w:val="0"/>
      <w:marTop w:val="0"/>
      <w:marBottom w:val="0"/>
      <w:divBdr>
        <w:top w:val="none" w:sz="0" w:space="0" w:color="auto"/>
        <w:left w:val="none" w:sz="0" w:space="0" w:color="auto"/>
        <w:bottom w:val="none" w:sz="0" w:space="0" w:color="auto"/>
        <w:right w:val="none" w:sz="0" w:space="0" w:color="auto"/>
      </w:divBdr>
    </w:div>
    <w:div w:id="1883247785">
      <w:bodyDiv w:val="1"/>
      <w:marLeft w:val="0"/>
      <w:marRight w:val="0"/>
      <w:marTop w:val="0"/>
      <w:marBottom w:val="0"/>
      <w:divBdr>
        <w:top w:val="none" w:sz="0" w:space="0" w:color="auto"/>
        <w:left w:val="none" w:sz="0" w:space="0" w:color="auto"/>
        <w:bottom w:val="none" w:sz="0" w:space="0" w:color="auto"/>
        <w:right w:val="none" w:sz="0" w:space="0" w:color="auto"/>
      </w:divBdr>
    </w:div>
    <w:div w:id="1964920193">
      <w:bodyDiv w:val="1"/>
      <w:marLeft w:val="0"/>
      <w:marRight w:val="0"/>
      <w:marTop w:val="0"/>
      <w:marBottom w:val="0"/>
      <w:divBdr>
        <w:top w:val="none" w:sz="0" w:space="0" w:color="auto"/>
        <w:left w:val="none" w:sz="0" w:space="0" w:color="auto"/>
        <w:bottom w:val="none" w:sz="0" w:space="0" w:color="auto"/>
        <w:right w:val="none" w:sz="0" w:space="0" w:color="auto"/>
      </w:divBdr>
    </w:div>
    <w:div w:id="1968272428">
      <w:bodyDiv w:val="1"/>
      <w:marLeft w:val="0"/>
      <w:marRight w:val="0"/>
      <w:marTop w:val="0"/>
      <w:marBottom w:val="0"/>
      <w:divBdr>
        <w:top w:val="none" w:sz="0" w:space="0" w:color="auto"/>
        <w:left w:val="none" w:sz="0" w:space="0" w:color="auto"/>
        <w:bottom w:val="none" w:sz="0" w:space="0" w:color="auto"/>
        <w:right w:val="none" w:sz="0" w:space="0" w:color="auto"/>
      </w:divBdr>
    </w:div>
    <w:div w:id="2008054548">
      <w:bodyDiv w:val="1"/>
      <w:marLeft w:val="0"/>
      <w:marRight w:val="0"/>
      <w:marTop w:val="0"/>
      <w:marBottom w:val="0"/>
      <w:divBdr>
        <w:top w:val="none" w:sz="0" w:space="0" w:color="auto"/>
        <w:left w:val="none" w:sz="0" w:space="0" w:color="auto"/>
        <w:bottom w:val="none" w:sz="0" w:space="0" w:color="auto"/>
        <w:right w:val="none" w:sz="0" w:space="0" w:color="auto"/>
      </w:divBdr>
    </w:div>
    <w:div w:id="2108303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bi.org.in/Scripts/NotificationUser.aspx?Id=12384&amp;Mode=0" TargetMode="External"/><Relationship Id="rId18" Type="http://schemas.openxmlformats.org/officeDocument/2006/relationships/hyperlink" Target="https://rbidocs.rbi.org.in/rdocs/content/pdfs/110MD27022024_A1.pdf" TargetMode="External"/><Relationship Id="rId26" Type="http://schemas.openxmlformats.org/officeDocument/2006/relationships/hyperlink" Target="https://rbidocs.rbi.org.in/rdocs/content/pdfs/NT12727022024_A1.pdf" TargetMode="External"/><Relationship Id="rId39" Type="http://schemas.openxmlformats.org/officeDocument/2006/relationships/hyperlink" Target="https://www.rbi.org.in/Scripts/NotificationUser.aspx?Id=12636&amp;Mode=0" TargetMode="External"/><Relationship Id="rId21" Type="http://schemas.openxmlformats.org/officeDocument/2006/relationships/hyperlink" Target="https://rbidocs.rbi.org.in/rdocs/content/pdfs/110MD27022024_A4.pdf" TargetMode="External"/><Relationship Id="rId34" Type="http://schemas.openxmlformats.org/officeDocument/2006/relationships/hyperlink" Target="https://www.rbi.org.in/Scripts/FAQDisplay.aspx?Id=167" TargetMode="External"/><Relationship Id="rId42" Type="http://schemas.openxmlformats.org/officeDocument/2006/relationships/hyperlink" Target="https://www.rbi.org.in/Scripts/NotificationUser.aspx?Id=9508&amp;Mode=0" TargetMode="External"/><Relationship Id="rId47" Type="http://schemas.openxmlformats.org/officeDocument/2006/relationships/hyperlink" Target="https://rbidocs.rbi.org.in/rdocs/content/pdfs/CIRCULARKFS1504242_A.pdf" TargetMode="External"/><Relationship Id="rId50" Type="http://schemas.openxmlformats.org/officeDocument/2006/relationships/hyperlink" Target="https://rbidocs.rbi.org.in/rdocs/content/pdfs/CIRCULARKFS1504242_C.pdf" TargetMode="External"/><Relationship Id="rId55" Type="http://schemas.openxmlformats.org/officeDocument/2006/relationships/hyperlink" Target="https://www.rbi.org.in/Scripts/BS_ViewMasDirections.aspx?id=12256" TargetMode="External"/><Relationship Id="rId63" Type="http://schemas.openxmlformats.org/officeDocument/2006/relationships/hyperlink" Target="https://www.rbi.org.in/Scripts/NotificationUser.aspx?Id=12670&amp;Mode=0" TargetMode="External"/><Relationship Id="rId7" Type="http://schemas.openxmlformats.org/officeDocument/2006/relationships/hyperlink" Target="https://www.rbi.org.in/Scripts/NotificationUser.aspx?Id=12593&amp;Mode=0" TargetMode="External"/><Relationship Id="rId2" Type="http://schemas.openxmlformats.org/officeDocument/2006/relationships/styles" Target="styles.xml"/><Relationship Id="rId16" Type="http://schemas.openxmlformats.org/officeDocument/2006/relationships/hyperlink" Target="https://www.rbi.org.in/Scripts/NotificationUser.aspx?Id=12598&amp;Mode=0" TargetMode="External"/><Relationship Id="rId20" Type="http://schemas.openxmlformats.org/officeDocument/2006/relationships/hyperlink" Target="https://rbidocs.rbi.org.in/rdocs/content/pdfs/110MD27022024_A3.pdf" TargetMode="External"/><Relationship Id="rId29" Type="http://schemas.openxmlformats.org/officeDocument/2006/relationships/hyperlink" Target="https://rbidocs.rbi.org.in/rdocs/content/pdfs/NT12727022024_A2.pdf" TargetMode="External"/><Relationship Id="rId41" Type="http://schemas.openxmlformats.org/officeDocument/2006/relationships/hyperlink" Target="https://www.rbi.org.in/Scripts/NotificationUser.aspx?Id=12639&amp;Mode=0" TargetMode="External"/><Relationship Id="rId54" Type="http://schemas.openxmlformats.org/officeDocument/2006/relationships/hyperlink" Target="https://www.rbi.org.in/Scripts/NotificationUser.aspx?Id=9508&amp;Mode=0" TargetMode="External"/><Relationship Id="rId62" Type="http://schemas.openxmlformats.org/officeDocument/2006/relationships/hyperlink" Target="https://www.rbi.org.in/Scripts/NotificationUser.aspx?Id=12670&amp;Mode=0" TargetMode="External"/><Relationship Id="rId1" Type="http://schemas.openxmlformats.org/officeDocument/2006/relationships/numbering" Target="numbering.xml"/><Relationship Id="rId6" Type="http://schemas.openxmlformats.org/officeDocument/2006/relationships/hyperlink" Target="https://www.rbi.org.in/Scripts/BS_ViewMasDirections.aspx?id=11566" TargetMode="External"/><Relationship Id="rId11" Type="http://schemas.openxmlformats.org/officeDocument/2006/relationships/hyperlink" Target="https://www.rbi.org.in/Scripts/NotificationUser.aspx?Id=12598&amp;Mode=0" TargetMode="External"/><Relationship Id="rId24" Type="http://schemas.openxmlformats.org/officeDocument/2006/relationships/hyperlink" Target="https://www.rbi.org.in/Scripts/NotificationUser.aspx?Id=12613&amp;Mode=0" TargetMode="External"/><Relationship Id="rId32" Type="http://schemas.openxmlformats.org/officeDocument/2006/relationships/hyperlink" Target="https://www.rbi.org.in/Scripts/BS_ViewMasDirections.aspx?id=12300" TargetMode="External"/><Relationship Id="rId37" Type="http://schemas.openxmlformats.org/officeDocument/2006/relationships/hyperlink" Target="https://www.rbi.org.in/Scripts/BS_PressReleaseDisplay.aspx?prid=56503" TargetMode="External"/><Relationship Id="rId40" Type="http://schemas.openxmlformats.org/officeDocument/2006/relationships/hyperlink" Target="https://www.rbi.org.in/Scripts/NotificationUser.aspx?Id=12572&amp;Mode=0" TargetMode="External"/><Relationship Id="rId45" Type="http://schemas.openxmlformats.org/officeDocument/2006/relationships/hyperlink" Target="https://www.rbi.org.in/Scripts/BS_PressReleaseDisplay.aspx?prid=57276" TargetMode="External"/><Relationship Id="rId53" Type="http://schemas.openxmlformats.org/officeDocument/2006/relationships/hyperlink" Target="https://www.rbi.org.in/Scripts/NotificationUser.aspx?Id=9508&amp;Mode=0" TargetMode="External"/><Relationship Id="rId58" Type="http://schemas.openxmlformats.org/officeDocument/2006/relationships/hyperlink" Target="https://www.rbi.org.in/Scripts/NotificationUser.aspx?Id=12669&amp;Mode=0" TargetMode="External"/><Relationship Id="rId66" Type="http://schemas.openxmlformats.org/officeDocument/2006/relationships/theme" Target="theme/theme1.xml"/><Relationship Id="rId5" Type="http://schemas.openxmlformats.org/officeDocument/2006/relationships/hyperlink" Target="https://www.rbi.org.in/Scripts/BS_ViewMasDirections.aspx?id=11566" TargetMode="External"/><Relationship Id="rId15" Type="http://schemas.openxmlformats.org/officeDocument/2006/relationships/hyperlink" Target="https://www.rbi.org.in/Scripts/NotificationUser.aspx?Id=12598&amp;Mode=0" TargetMode="External"/><Relationship Id="rId23" Type="http://schemas.openxmlformats.org/officeDocument/2006/relationships/hyperlink" Target="https://rbidocs.rbi.org.in/rdocs/content/pdfs/110MD27022024_A6.pdf" TargetMode="External"/><Relationship Id="rId28" Type="http://schemas.openxmlformats.org/officeDocument/2006/relationships/hyperlink" Target="https://rbidocs.rbi.org.in/rdocs/content/pdfs/NT12727022024_A1.pdf" TargetMode="External"/><Relationship Id="rId36" Type="http://schemas.openxmlformats.org/officeDocument/2006/relationships/hyperlink" Target="https://www.rbi.org.in/Scripts/NotificationUser.aspx?Id=12620&amp;Mode=0" TargetMode="External"/><Relationship Id="rId49" Type="http://schemas.openxmlformats.org/officeDocument/2006/relationships/hyperlink" Target="https://rbidocs.rbi.org.in/rdocs/content/pdfs/CIRCULARKFS1504242_B.pdf" TargetMode="External"/><Relationship Id="rId57" Type="http://schemas.openxmlformats.org/officeDocument/2006/relationships/hyperlink" Target="https://www.rbi.org.in/Scripts/NotificationUser.aspx?Id=12663&amp;Mode=0" TargetMode="External"/><Relationship Id="rId61" Type="http://schemas.openxmlformats.org/officeDocument/2006/relationships/hyperlink" Target="https://www.rbi.org.in/Scripts/NotificationUser.aspx?Id=12670&amp;Mode=0" TargetMode="External"/><Relationship Id="rId10" Type="http://schemas.openxmlformats.org/officeDocument/2006/relationships/hyperlink" Target="https://www.rbi.org.in/Scripts/NotificationUser.aspx?Id=12179&amp;Mode=0" TargetMode="External"/><Relationship Id="rId19" Type="http://schemas.openxmlformats.org/officeDocument/2006/relationships/hyperlink" Target="https://rbidocs.rbi.org.in/rdocs/content/pdfs/110MD27022024_A2.pdf" TargetMode="External"/><Relationship Id="rId31" Type="http://schemas.openxmlformats.org/officeDocument/2006/relationships/hyperlink" Target="https://www.rbi.org.in/Scripts/NotificationUser.aspx?Id=12614&amp;Mode=0" TargetMode="External"/><Relationship Id="rId44" Type="http://schemas.openxmlformats.org/officeDocument/2006/relationships/hyperlink" Target="https://www.rbi.org.in/Scripts/NotificationUser.aspx?Id=12382&amp;Mode=0" TargetMode="External"/><Relationship Id="rId52" Type="http://schemas.openxmlformats.org/officeDocument/2006/relationships/hyperlink" Target="https://www.rbi.org.in/Scripts/BS_ViewMasDirections.aspx?id=12256" TargetMode="External"/><Relationship Id="rId60" Type="http://schemas.openxmlformats.org/officeDocument/2006/relationships/hyperlink" Target="https://www.rbi.org.in/Scripts/BS_ViewMasCirculardetails.aspx?id=12476"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rbi.org.in/Scripts/BS_ViewMasDirections.aspx?id=12030" TargetMode="External"/><Relationship Id="rId14" Type="http://schemas.openxmlformats.org/officeDocument/2006/relationships/hyperlink" Target="https://www.rbi.org.in/Scripts/NotificationUser.aspx?Id=12598&amp;Mode=0" TargetMode="External"/><Relationship Id="rId22" Type="http://schemas.openxmlformats.org/officeDocument/2006/relationships/hyperlink" Target="https://rbidocs.rbi.org.in/rdocs/content/pdfs/110MD27022024_A5.pdf" TargetMode="External"/><Relationship Id="rId27" Type="http://schemas.openxmlformats.org/officeDocument/2006/relationships/hyperlink" Target="https://rbidocs.rbi.org.in/rdocs/content/pdfs/NT12727022024_A2.pdf" TargetMode="External"/><Relationship Id="rId30" Type="http://schemas.openxmlformats.org/officeDocument/2006/relationships/hyperlink" Target="https://www.rbi.org.in/Scripts/NotificationUser.aspx?Id=12614&amp;Mode=0" TargetMode="External"/><Relationship Id="rId35" Type="http://schemas.openxmlformats.org/officeDocument/2006/relationships/hyperlink" Target="https://www.rbi.org.in/Scripts/FAQDisplay.aspx" TargetMode="External"/><Relationship Id="rId43" Type="http://schemas.openxmlformats.org/officeDocument/2006/relationships/hyperlink" Target="https://www.rbi.org.in/Scripts/BS_ViewMasDirections.aspx?id=12256" TargetMode="External"/><Relationship Id="rId48" Type="http://schemas.openxmlformats.org/officeDocument/2006/relationships/hyperlink" Target="https://www.rbi.org.in/Scripts/NotificationUser.aspx?Id=12663&amp;Mode=0" TargetMode="External"/><Relationship Id="rId56" Type="http://schemas.openxmlformats.org/officeDocument/2006/relationships/hyperlink" Target="https://www.rbi.org.in/Scripts/NotificationUser.aspx?Id=12382&amp;Mode=0" TargetMode="External"/><Relationship Id="rId64" Type="http://schemas.openxmlformats.org/officeDocument/2006/relationships/hyperlink" Target="https://www.rbi.org.in/Scripts/NotificationUser.aspx?Id=12678&amp;Mode=0" TargetMode="External"/><Relationship Id="rId8" Type="http://schemas.openxmlformats.org/officeDocument/2006/relationships/hyperlink" Target="https://www.rbi.org.in/Scripts/BS_ViewMasDirections.aspx?id=12550" TargetMode="External"/><Relationship Id="rId51" Type="http://schemas.openxmlformats.org/officeDocument/2006/relationships/hyperlink" Target="https://www.rbi.org.in/Scripts/NotificationUser.aspx?Id=12382&amp;Mode=0" TargetMode="External"/><Relationship Id="rId3" Type="http://schemas.openxmlformats.org/officeDocument/2006/relationships/settings" Target="settings.xml"/><Relationship Id="rId12" Type="http://schemas.openxmlformats.org/officeDocument/2006/relationships/hyperlink" Target="https://www.rbi.org.in/Scripts/NotificationUser.aspx?Id=12598&amp;Mode=0" TargetMode="External"/><Relationship Id="rId17" Type="http://schemas.openxmlformats.org/officeDocument/2006/relationships/hyperlink" Target="https://rbi.org.in/Scripts/BS_PressReleaseDisplay.aspx?prid=56174" TargetMode="External"/><Relationship Id="rId25" Type="http://schemas.openxmlformats.org/officeDocument/2006/relationships/hyperlink" Target="https://www.rbi.org.in/Scripts/NotificationUser.aspx?Id=12399&amp;Mode=0" TargetMode="External"/><Relationship Id="rId33" Type="http://schemas.openxmlformats.org/officeDocument/2006/relationships/hyperlink" Target="https://www.rbi.org.in/Scripts/NotificationUser.aspx?Id=12620&amp;Mode=0" TargetMode="External"/><Relationship Id="rId38" Type="http://schemas.openxmlformats.org/officeDocument/2006/relationships/hyperlink" Target="https://www.rbi.org.in/Scripts/NotificationUser.aspx?Id=12636&amp;Mode=0" TargetMode="External"/><Relationship Id="rId46" Type="http://schemas.openxmlformats.org/officeDocument/2006/relationships/hyperlink" Target="https://www.rbi.org.in/Scripts/BS_ViewMasDirections.aspx?id=10295" TargetMode="External"/><Relationship Id="rId59" Type="http://schemas.openxmlformats.org/officeDocument/2006/relationships/hyperlink" Target="https://www.rbi.org.in/Scripts/NotificationUser.aspx?Id=12669&amp;Mode=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19</Pages>
  <Words>7755</Words>
  <Characters>44205</Characters>
  <Application>Microsoft Office Word</Application>
  <DocSecurity>0</DocSecurity>
  <Lines>368</Lines>
  <Paragraphs>103</Paragraphs>
  <ScaleCrop>false</ScaleCrop>
  <Company/>
  <LinksUpToDate>false</LinksUpToDate>
  <CharactersWithSpaces>51857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Yuvanedhi Kumarasamy</dc:creator>
  <cp:keywords/>
  <dc:description/>
  <cp:lastModifiedBy>Yuvanedhi Kumarasamy</cp:lastModifiedBy>
  <cp:revision>32</cp:revision>
  <dcterms:created xsi:type="dcterms:W3CDTF">2024-08-26T07:04:00Z</dcterms:created>
  <dcterms:modified xsi:type="dcterms:W3CDTF">2024-08-26T07:24:00Z</dcterms:modified>
</cp:coreProperties>
</file>